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3B1C8" w14:textId="5FE4BDBD" w:rsidR="00023978" w:rsidRDefault="00A950AD">
      <w:r>
        <w:t>Selection between</w:t>
      </w:r>
      <w:r w:rsidR="00E727E5">
        <w:t xml:space="preserve"> Indium </w:t>
      </w:r>
      <w:r>
        <w:t>and</w:t>
      </w:r>
      <w:r w:rsidR="00E727E5">
        <w:t xml:space="preserve"> Gallium to make</w:t>
      </w:r>
      <w:r w:rsidR="00023978">
        <w:t xml:space="preserve"> the gasket between </w:t>
      </w:r>
      <w:r w:rsidR="00250EDA">
        <w:t xml:space="preserve">silicon </w:t>
      </w:r>
      <w:r w:rsidR="00023978">
        <w:t xml:space="preserve">flexures and </w:t>
      </w:r>
      <w:r>
        <w:t>sapphire</w:t>
      </w:r>
      <w:r w:rsidR="002501FA">
        <w:t>.</w:t>
      </w:r>
    </w:p>
    <w:p w14:paraId="7BA0B8F6" w14:textId="77777777" w:rsidR="002501FA" w:rsidRDefault="002501FA"/>
    <w:p w14:paraId="2225AE52" w14:textId="77777777" w:rsidR="008F175E" w:rsidRDefault="002501FA">
      <w:r>
        <w:t xml:space="preserve">The mating surfaces between silicon flexure (red in figure) and sapphire wire hooks (blue in figure) or mirror shelves hold under purely compressive stress (with </w:t>
      </w:r>
      <w:r w:rsidR="008F175E">
        <w:t>zero</w:t>
      </w:r>
      <w:r>
        <w:t xml:space="preserve"> shear effort).  </w:t>
      </w:r>
    </w:p>
    <w:p w14:paraId="654FDCB1" w14:textId="1A9D4780" w:rsidR="002501FA" w:rsidRDefault="002501FA">
      <w:r>
        <w:t xml:space="preserve">The mating surfaces are </w:t>
      </w:r>
      <w:r w:rsidR="008F175E">
        <w:t xml:space="preserve">ultra-sound </w:t>
      </w:r>
      <w:r>
        <w:t>machined with roughness Ra &lt;0.2 µm.  The mating surfaces between the two crystals should get in contact as much as possible, with a soft metal to fill the gaps to improve thermal conductivity, and impede lateral shifts.  Because the crystals are machined with Ra 0.2 µm, the thickness of the metallic gasket will vary between 0.4 and 0.0 µm.  The metal holds by mechanical interlocking between crystal surface imperfections, not by adhesion.  Metallic wetting of the metal is welcome to improve thermal conductivity.</w:t>
      </w:r>
    </w:p>
    <w:p w14:paraId="02E20336" w14:textId="6462E4C7" w:rsidR="001D1907" w:rsidRDefault="001D1907">
      <w:r>
        <w:t>Two soft metal candidates have been identified</w:t>
      </w:r>
    </w:p>
    <w:p w14:paraId="7130F310" w14:textId="77777777" w:rsidR="002501FA" w:rsidRDefault="002501FA"/>
    <w:p w14:paraId="7BB2DA3E" w14:textId="6605378C" w:rsidR="002501FA" w:rsidRDefault="002501FA" w:rsidP="008F175E">
      <w:pPr>
        <w:jc w:val="center"/>
      </w:pPr>
      <w:r>
        <w:rPr>
          <w:noProof/>
        </w:rPr>
        <w:drawing>
          <wp:inline distT="0" distB="0" distL="0" distR="0" wp14:anchorId="5C66D1FA" wp14:editId="01DBBD99">
            <wp:extent cx="2584450" cy="749300"/>
            <wp:effectExtent l="0" t="0" r="635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4450" cy="749300"/>
                    </a:xfrm>
                    <a:prstGeom prst="rect">
                      <a:avLst/>
                    </a:prstGeom>
                    <a:noFill/>
                    <a:ln>
                      <a:noFill/>
                    </a:ln>
                  </pic:spPr>
                </pic:pic>
              </a:graphicData>
            </a:graphic>
          </wp:inline>
        </w:drawing>
      </w:r>
    </w:p>
    <w:p w14:paraId="1ECCA676" w14:textId="026EAAD9" w:rsidR="008F175E" w:rsidRDefault="008F175E" w:rsidP="008F175E">
      <w:pPr>
        <w:ind w:firstLine="720"/>
      </w:pPr>
      <w:r w:rsidRPr="008F175E">
        <w:rPr>
          <w:b/>
        </w:rPr>
        <w:t>Figure 1:</w:t>
      </w:r>
      <w:r>
        <w:t xml:space="preserve"> Scheme of the flexure and wire hooks.</w:t>
      </w:r>
    </w:p>
    <w:p w14:paraId="74FF7F49" w14:textId="77777777" w:rsidR="00976FC5" w:rsidRDefault="00976FC5" w:rsidP="00976FC5"/>
    <w:p w14:paraId="3C2FD63A" w14:textId="47314861" w:rsidR="008F175E" w:rsidRDefault="008F175E" w:rsidP="001D1907">
      <w:pPr>
        <w:ind w:firstLine="720"/>
      </w:pPr>
      <w:r>
        <w:rPr>
          <w:b/>
        </w:rPr>
        <w:t>Table</w:t>
      </w:r>
      <w:r w:rsidRPr="008F175E">
        <w:rPr>
          <w:b/>
        </w:rPr>
        <w:t xml:space="preserve"> 1:</w:t>
      </w:r>
      <w:r>
        <w:t xml:space="preserve"> Relevant physical properties of Indium and Gallium.</w:t>
      </w:r>
    </w:p>
    <w:p w14:paraId="48B27FEA" w14:textId="77777777" w:rsidR="001D1907" w:rsidRPr="00023978" w:rsidRDefault="001D1907" w:rsidP="001D1907">
      <w:pPr>
        <w:ind w:firstLine="720"/>
      </w:pPr>
    </w:p>
    <w:tbl>
      <w:tblPr>
        <w:tblStyle w:val="TableGrid"/>
        <w:tblW w:w="0" w:type="auto"/>
        <w:tblLook w:val="04A0" w:firstRow="1" w:lastRow="0" w:firstColumn="1" w:lastColumn="0" w:noHBand="0" w:noVBand="1"/>
      </w:tblPr>
      <w:tblGrid>
        <w:gridCol w:w="2988"/>
        <w:gridCol w:w="1620"/>
        <w:gridCol w:w="1620"/>
        <w:gridCol w:w="1530"/>
        <w:gridCol w:w="1098"/>
      </w:tblGrid>
      <w:tr w:rsidR="001D1907" w:rsidRPr="00023978" w14:paraId="13C3A502" w14:textId="0FFDDC75" w:rsidTr="001D1907">
        <w:tc>
          <w:tcPr>
            <w:tcW w:w="2988" w:type="dxa"/>
          </w:tcPr>
          <w:p w14:paraId="08C316F3" w14:textId="77777777" w:rsidR="001D1907" w:rsidRPr="00023978" w:rsidRDefault="001D1907" w:rsidP="00976FC5">
            <w:r w:rsidRPr="00023978">
              <w:t>Property</w:t>
            </w:r>
          </w:p>
        </w:tc>
        <w:tc>
          <w:tcPr>
            <w:tcW w:w="1620" w:type="dxa"/>
          </w:tcPr>
          <w:p w14:paraId="3F540C78" w14:textId="77777777" w:rsidR="001D1907" w:rsidRPr="00023978" w:rsidRDefault="001D1907" w:rsidP="00976FC5">
            <w:r w:rsidRPr="00023978">
              <w:t>Unit</w:t>
            </w:r>
          </w:p>
        </w:tc>
        <w:tc>
          <w:tcPr>
            <w:tcW w:w="1620" w:type="dxa"/>
          </w:tcPr>
          <w:p w14:paraId="166F272C" w14:textId="77777777" w:rsidR="001D1907" w:rsidRPr="00023978" w:rsidRDefault="001D1907" w:rsidP="00976FC5">
            <w:pPr>
              <w:rPr>
                <w:b/>
              </w:rPr>
            </w:pPr>
            <w:r w:rsidRPr="00023978">
              <w:rPr>
                <w:b/>
              </w:rPr>
              <w:t>Indium</w:t>
            </w:r>
          </w:p>
        </w:tc>
        <w:tc>
          <w:tcPr>
            <w:tcW w:w="1530" w:type="dxa"/>
          </w:tcPr>
          <w:p w14:paraId="413E72B7" w14:textId="77777777" w:rsidR="001D1907" w:rsidRPr="00023978" w:rsidRDefault="001D1907" w:rsidP="00976FC5">
            <w:pPr>
              <w:rPr>
                <w:b/>
              </w:rPr>
            </w:pPr>
            <w:r w:rsidRPr="00023978">
              <w:rPr>
                <w:b/>
              </w:rPr>
              <w:t>Gallium</w:t>
            </w:r>
          </w:p>
        </w:tc>
        <w:tc>
          <w:tcPr>
            <w:tcW w:w="1098" w:type="dxa"/>
          </w:tcPr>
          <w:p w14:paraId="18FF2356" w14:textId="18B8393E" w:rsidR="001D1907" w:rsidRPr="00023978" w:rsidRDefault="001D1907" w:rsidP="00976FC5">
            <w:pPr>
              <w:rPr>
                <w:b/>
              </w:rPr>
            </w:pPr>
            <w:r>
              <w:rPr>
                <w:b/>
              </w:rPr>
              <w:t>score</w:t>
            </w:r>
          </w:p>
        </w:tc>
      </w:tr>
      <w:tr w:rsidR="001D1907" w:rsidRPr="00023978" w14:paraId="546FD1EA" w14:textId="0EFB61E1" w:rsidTr="001D1907">
        <w:tc>
          <w:tcPr>
            <w:tcW w:w="2988" w:type="dxa"/>
          </w:tcPr>
          <w:p w14:paraId="539DFEFD" w14:textId="77777777" w:rsidR="001D1907" w:rsidRPr="00023978" w:rsidRDefault="001D1907" w:rsidP="00976FC5">
            <w:r w:rsidRPr="00023978">
              <w:rPr>
                <w:rFonts w:eastAsia="Times New Roman" w:cs="Times New Roman"/>
              </w:rPr>
              <w:t xml:space="preserve">Solid density (near r.t.) </w:t>
            </w:r>
          </w:p>
        </w:tc>
        <w:tc>
          <w:tcPr>
            <w:tcW w:w="1620" w:type="dxa"/>
          </w:tcPr>
          <w:p w14:paraId="6F4C11C4" w14:textId="77777777" w:rsidR="001D1907" w:rsidRPr="00023978" w:rsidRDefault="001D1907" w:rsidP="00976FC5">
            <w:r w:rsidRPr="00023978">
              <w:rPr>
                <w:rFonts w:eastAsia="Times New Roman" w:cs="Times New Roman"/>
              </w:rPr>
              <w:t>g·cm</w:t>
            </w:r>
            <w:r w:rsidRPr="00023978">
              <w:rPr>
                <w:rFonts w:eastAsia="Times New Roman" w:cs="Times New Roman"/>
                <w:vertAlign w:val="superscript"/>
              </w:rPr>
              <w:t>−3</w:t>
            </w:r>
          </w:p>
        </w:tc>
        <w:tc>
          <w:tcPr>
            <w:tcW w:w="1620" w:type="dxa"/>
          </w:tcPr>
          <w:p w14:paraId="54526E95" w14:textId="77777777" w:rsidR="001D1907" w:rsidRPr="00023978" w:rsidRDefault="001D1907" w:rsidP="00976FC5">
            <w:r w:rsidRPr="00023978">
              <w:rPr>
                <w:rFonts w:eastAsia="Times New Roman" w:cs="Times New Roman"/>
              </w:rPr>
              <w:t>7.31</w:t>
            </w:r>
          </w:p>
        </w:tc>
        <w:tc>
          <w:tcPr>
            <w:tcW w:w="1530" w:type="dxa"/>
          </w:tcPr>
          <w:p w14:paraId="796936FF" w14:textId="77777777" w:rsidR="001D1907" w:rsidRPr="00023978" w:rsidRDefault="001D1907" w:rsidP="00976FC5">
            <w:r w:rsidRPr="00023978">
              <w:rPr>
                <w:rFonts w:eastAsia="Times New Roman" w:cs="Times New Roman"/>
              </w:rPr>
              <w:t>5.91</w:t>
            </w:r>
          </w:p>
        </w:tc>
        <w:tc>
          <w:tcPr>
            <w:tcW w:w="1098" w:type="dxa"/>
          </w:tcPr>
          <w:p w14:paraId="5CE69ABA" w14:textId="77777777" w:rsidR="001D1907" w:rsidRPr="00023978" w:rsidRDefault="001D1907" w:rsidP="00976FC5">
            <w:pPr>
              <w:rPr>
                <w:rFonts w:eastAsia="Times New Roman" w:cs="Times New Roman"/>
              </w:rPr>
            </w:pPr>
          </w:p>
        </w:tc>
      </w:tr>
      <w:tr w:rsidR="001D1907" w:rsidRPr="00023978" w14:paraId="62BFB2B2" w14:textId="15CAAEEF" w:rsidTr="001D1907">
        <w:tc>
          <w:tcPr>
            <w:tcW w:w="2988" w:type="dxa"/>
          </w:tcPr>
          <w:p w14:paraId="60D4F2D2" w14:textId="77777777" w:rsidR="001D1907" w:rsidRPr="00023978" w:rsidRDefault="001D1907" w:rsidP="00976FC5">
            <w:r w:rsidRPr="00023978">
              <w:rPr>
                <w:rFonts w:eastAsia="Times New Roman" w:cs="Times New Roman"/>
              </w:rPr>
              <w:t xml:space="preserve">Liquid density @ m.p. </w:t>
            </w:r>
          </w:p>
        </w:tc>
        <w:tc>
          <w:tcPr>
            <w:tcW w:w="1620" w:type="dxa"/>
          </w:tcPr>
          <w:p w14:paraId="647442F2" w14:textId="77777777" w:rsidR="001D1907" w:rsidRPr="00023978" w:rsidRDefault="001D1907" w:rsidP="00976FC5">
            <w:r w:rsidRPr="00023978">
              <w:rPr>
                <w:rFonts w:eastAsia="Times New Roman" w:cs="Times New Roman"/>
              </w:rPr>
              <w:t>g·cm</w:t>
            </w:r>
            <w:r w:rsidRPr="00023978">
              <w:rPr>
                <w:rFonts w:eastAsia="Times New Roman" w:cs="Times New Roman"/>
                <w:vertAlign w:val="superscript"/>
              </w:rPr>
              <w:t>−3</w:t>
            </w:r>
          </w:p>
        </w:tc>
        <w:tc>
          <w:tcPr>
            <w:tcW w:w="1620" w:type="dxa"/>
          </w:tcPr>
          <w:p w14:paraId="5B3923E4" w14:textId="77777777" w:rsidR="001D1907" w:rsidRPr="00023978" w:rsidRDefault="001D1907" w:rsidP="00976FC5">
            <w:r w:rsidRPr="00023978">
              <w:t>7.02</w:t>
            </w:r>
          </w:p>
        </w:tc>
        <w:tc>
          <w:tcPr>
            <w:tcW w:w="1530" w:type="dxa"/>
          </w:tcPr>
          <w:p w14:paraId="3A22C3D6" w14:textId="77777777" w:rsidR="001D1907" w:rsidRPr="00023978" w:rsidRDefault="001D1907" w:rsidP="00976FC5">
            <w:r w:rsidRPr="00023978">
              <w:rPr>
                <w:rFonts w:eastAsia="Times New Roman" w:cs="Times New Roman"/>
              </w:rPr>
              <w:t>6.095</w:t>
            </w:r>
          </w:p>
        </w:tc>
        <w:tc>
          <w:tcPr>
            <w:tcW w:w="1098" w:type="dxa"/>
          </w:tcPr>
          <w:p w14:paraId="1BA5C6BE" w14:textId="77777777" w:rsidR="001D1907" w:rsidRPr="00023978" w:rsidRDefault="001D1907" w:rsidP="00976FC5">
            <w:pPr>
              <w:rPr>
                <w:rFonts w:eastAsia="Times New Roman" w:cs="Times New Roman"/>
              </w:rPr>
            </w:pPr>
          </w:p>
        </w:tc>
      </w:tr>
      <w:tr w:rsidR="001D1907" w:rsidRPr="00023978" w14:paraId="2BA586AC" w14:textId="41C6182D" w:rsidTr="001D1907">
        <w:tc>
          <w:tcPr>
            <w:tcW w:w="2988" w:type="dxa"/>
          </w:tcPr>
          <w:p w14:paraId="6F373B37" w14:textId="77777777" w:rsidR="001D1907" w:rsidRPr="00023978" w:rsidRDefault="001D1907" w:rsidP="00976FC5">
            <w:pPr>
              <w:rPr>
                <w:rFonts w:eastAsia="Times New Roman" w:cs="Times New Roman"/>
              </w:rPr>
            </w:pPr>
            <w:r w:rsidRPr="00023978">
              <w:rPr>
                <w:rFonts w:eastAsia="Times New Roman" w:cs="Times New Roman"/>
              </w:rPr>
              <w:t>Expansion at melting</w:t>
            </w:r>
          </w:p>
        </w:tc>
        <w:tc>
          <w:tcPr>
            <w:tcW w:w="1620" w:type="dxa"/>
          </w:tcPr>
          <w:p w14:paraId="34E7A40B" w14:textId="77777777" w:rsidR="001D1907" w:rsidRPr="00023978" w:rsidRDefault="001D1907" w:rsidP="00976FC5">
            <w:pPr>
              <w:rPr>
                <w:rFonts w:eastAsia="Times New Roman" w:cs="Times New Roman"/>
              </w:rPr>
            </w:pPr>
          </w:p>
        </w:tc>
        <w:tc>
          <w:tcPr>
            <w:tcW w:w="1620" w:type="dxa"/>
          </w:tcPr>
          <w:p w14:paraId="358D059A" w14:textId="77777777" w:rsidR="001D1907" w:rsidRPr="00023978" w:rsidRDefault="001D1907" w:rsidP="00976FC5">
            <w:pPr>
              <w:rPr>
                <w:rFonts w:eastAsia="Times New Roman" w:cs="Times New Roman"/>
              </w:rPr>
            </w:pPr>
            <w:r w:rsidRPr="00023978">
              <w:rPr>
                <w:rFonts w:eastAsia="Times New Roman" w:cs="Times New Roman"/>
              </w:rPr>
              <w:t>1.041</w:t>
            </w:r>
          </w:p>
        </w:tc>
        <w:tc>
          <w:tcPr>
            <w:tcW w:w="1530" w:type="dxa"/>
          </w:tcPr>
          <w:p w14:paraId="7E1CA2FC" w14:textId="77777777" w:rsidR="001D1907" w:rsidRPr="00023978" w:rsidRDefault="001D1907" w:rsidP="00976FC5">
            <w:pPr>
              <w:rPr>
                <w:rFonts w:eastAsia="Times New Roman" w:cs="Times New Roman"/>
              </w:rPr>
            </w:pPr>
            <w:r w:rsidRPr="00023978">
              <w:rPr>
                <w:rFonts w:eastAsia="Times New Roman" w:cs="Times New Roman"/>
              </w:rPr>
              <w:t>0.9696</w:t>
            </w:r>
          </w:p>
        </w:tc>
        <w:tc>
          <w:tcPr>
            <w:tcW w:w="1098" w:type="dxa"/>
          </w:tcPr>
          <w:p w14:paraId="679A562E" w14:textId="611DEE64" w:rsidR="001D1907" w:rsidRPr="00023978" w:rsidRDefault="001D1907" w:rsidP="00976FC5">
            <w:pPr>
              <w:rPr>
                <w:rFonts w:eastAsia="Times New Roman" w:cs="Times New Roman"/>
              </w:rPr>
            </w:pPr>
            <w:r>
              <w:rPr>
                <w:rFonts w:eastAsia="Times New Roman" w:cs="Times New Roman"/>
              </w:rPr>
              <w:t>G</w:t>
            </w:r>
          </w:p>
        </w:tc>
      </w:tr>
      <w:tr w:rsidR="001D1907" w:rsidRPr="00023978" w14:paraId="49A057F1" w14:textId="26E908C4" w:rsidTr="001D1907">
        <w:tc>
          <w:tcPr>
            <w:tcW w:w="2988" w:type="dxa"/>
          </w:tcPr>
          <w:p w14:paraId="082C4855" w14:textId="77777777" w:rsidR="001D1907" w:rsidRPr="00023978" w:rsidRDefault="001D1907" w:rsidP="00976FC5">
            <w:r w:rsidRPr="00023978">
              <w:rPr>
                <w:rFonts w:eastAsia="Times New Roman" w:cs="Times New Roman"/>
              </w:rPr>
              <w:t xml:space="preserve">Melting point </w:t>
            </w:r>
          </w:p>
        </w:tc>
        <w:tc>
          <w:tcPr>
            <w:tcW w:w="1620" w:type="dxa"/>
          </w:tcPr>
          <w:p w14:paraId="25DFA22C" w14:textId="77777777" w:rsidR="001D1907" w:rsidRPr="00023978" w:rsidRDefault="001D1907" w:rsidP="00976FC5">
            <w:r>
              <w:rPr>
                <w:rFonts w:eastAsia="Times New Roman" w:cs="Times New Roman"/>
              </w:rPr>
              <w:t>°</w:t>
            </w:r>
            <w:r w:rsidRPr="00023978">
              <w:rPr>
                <w:rFonts w:eastAsia="Times New Roman" w:cs="Times New Roman"/>
              </w:rPr>
              <w:t>K</w:t>
            </w:r>
          </w:p>
        </w:tc>
        <w:tc>
          <w:tcPr>
            <w:tcW w:w="1620" w:type="dxa"/>
          </w:tcPr>
          <w:p w14:paraId="0F5D3BCB" w14:textId="77777777" w:rsidR="001D1907" w:rsidRPr="00023978" w:rsidRDefault="001D1907" w:rsidP="00976FC5">
            <w:r w:rsidRPr="00023978">
              <w:rPr>
                <w:rFonts w:eastAsia="Times New Roman" w:cs="Times New Roman"/>
              </w:rPr>
              <w:t>429.7485</w:t>
            </w:r>
          </w:p>
        </w:tc>
        <w:tc>
          <w:tcPr>
            <w:tcW w:w="1530" w:type="dxa"/>
          </w:tcPr>
          <w:p w14:paraId="06CB8B01" w14:textId="77777777" w:rsidR="001D1907" w:rsidRPr="00023978" w:rsidRDefault="001D1907" w:rsidP="00976FC5">
            <w:r w:rsidRPr="00023978">
              <w:rPr>
                <w:rFonts w:eastAsia="Times New Roman" w:cs="Times New Roman"/>
              </w:rPr>
              <w:t>302.9146 </w:t>
            </w:r>
          </w:p>
        </w:tc>
        <w:tc>
          <w:tcPr>
            <w:tcW w:w="1098" w:type="dxa"/>
          </w:tcPr>
          <w:p w14:paraId="550209D0" w14:textId="6E78C62E" w:rsidR="001D1907" w:rsidRPr="00023978" w:rsidRDefault="001D1907" w:rsidP="00976FC5">
            <w:pPr>
              <w:rPr>
                <w:rFonts w:eastAsia="Times New Roman" w:cs="Times New Roman"/>
              </w:rPr>
            </w:pPr>
            <w:r>
              <w:rPr>
                <w:rFonts w:eastAsia="Times New Roman" w:cs="Times New Roman"/>
              </w:rPr>
              <w:t>G</w:t>
            </w:r>
          </w:p>
        </w:tc>
      </w:tr>
      <w:tr w:rsidR="001D1907" w:rsidRPr="00023978" w14:paraId="5C62F52B" w14:textId="4A3F5CC2" w:rsidTr="001D1907">
        <w:tc>
          <w:tcPr>
            <w:tcW w:w="2988" w:type="dxa"/>
          </w:tcPr>
          <w:p w14:paraId="275A8355" w14:textId="77777777" w:rsidR="001D1907" w:rsidRPr="00023978" w:rsidRDefault="001D1907" w:rsidP="00976FC5">
            <w:pPr>
              <w:rPr>
                <w:rFonts w:eastAsia="Times New Roman" w:cs="Times New Roman"/>
              </w:rPr>
            </w:pPr>
            <w:r w:rsidRPr="00023978">
              <w:rPr>
                <w:rFonts w:eastAsia="Times New Roman" w:cs="Times New Roman"/>
              </w:rPr>
              <w:t>Melting point</w:t>
            </w:r>
          </w:p>
        </w:tc>
        <w:tc>
          <w:tcPr>
            <w:tcW w:w="1620" w:type="dxa"/>
          </w:tcPr>
          <w:p w14:paraId="566D11FE" w14:textId="77777777" w:rsidR="001D1907" w:rsidRPr="00023978" w:rsidRDefault="001D1907" w:rsidP="00976FC5">
            <w:pPr>
              <w:rPr>
                <w:rFonts w:eastAsia="Times New Roman" w:cs="Times New Roman"/>
              </w:rPr>
            </w:pPr>
            <w:r w:rsidRPr="00023978">
              <w:rPr>
                <w:rFonts w:eastAsia="Times New Roman" w:cs="Times New Roman"/>
              </w:rPr>
              <w:t>°C</w:t>
            </w:r>
          </w:p>
        </w:tc>
        <w:tc>
          <w:tcPr>
            <w:tcW w:w="1620" w:type="dxa"/>
          </w:tcPr>
          <w:p w14:paraId="31582D5E" w14:textId="77777777" w:rsidR="001D1907" w:rsidRPr="00023978" w:rsidRDefault="001D1907" w:rsidP="00976FC5">
            <w:pPr>
              <w:rPr>
                <w:rFonts w:eastAsia="Times New Roman" w:cs="Times New Roman"/>
              </w:rPr>
            </w:pPr>
            <w:r>
              <w:rPr>
                <w:rFonts w:eastAsia="Times New Roman" w:cs="Times New Roman"/>
              </w:rPr>
              <w:t>156.60</w:t>
            </w:r>
          </w:p>
        </w:tc>
        <w:tc>
          <w:tcPr>
            <w:tcW w:w="1530" w:type="dxa"/>
          </w:tcPr>
          <w:p w14:paraId="1ED13ECD" w14:textId="77777777" w:rsidR="001D1907" w:rsidRPr="00023978" w:rsidRDefault="001D1907" w:rsidP="00976FC5">
            <w:pPr>
              <w:rPr>
                <w:rFonts w:eastAsia="Times New Roman" w:cs="Times New Roman"/>
              </w:rPr>
            </w:pPr>
            <w:r>
              <w:rPr>
                <w:rFonts w:eastAsia="Times New Roman" w:cs="Times New Roman"/>
              </w:rPr>
              <w:t>29.77</w:t>
            </w:r>
          </w:p>
        </w:tc>
        <w:tc>
          <w:tcPr>
            <w:tcW w:w="1098" w:type="dxa"/>
          </w:tcPr>
          <w:p w14:paraId="7BD66367" w14:textId="042C3CA3" w:rsidR="001D1907" w:rsidRDefault="001D1907" w:rsidP="00976FC5">
            <w:pPr>
              <w:rPr>
                <w:rFonts w:eastAsia="Times New Roman" w:cs="Times New Roman"/>
              </w:rPr>
            </w:pPr>
            <w:r>
              <w:rPr>
                <w:rFonts w:eastAsia="Times New Roman" w:cs="Times New Roman"/>
              </w:rPr>
              <w:t>G</w:t>
            </w:r>
          </w:p>
        </w:tc>
      </w:tr>
      <w:tr w:rsidR="001D1907" w:rsidRPr="00023978" w14:paraId="5DFBA3F2" w14:textId="6AB059F5" w:rsidTr="001D1907">
        <w:tc>
          <w:tcPr>
            <w:tcW w:w="2988" w:type="dxa"/>
          </w:tcPr>
          <w:p w14:paraId="5B646363" w14:textId="77777777" w:rsidR="001D1907" w:rsidRPr="00023978" w:rsidRDefault="001D1907" w:rsidP="00976FC5">
            <w:r>
              <w:t>Wetting silicates</w:t>
            </w:r>
          </w:p>
        </w:tc>
        <w:tc>
          <w:tcPr>
            <w:tcW w:w="1620" w:type="dxa"/>
          </w:tcPr>
          <w:p w14:paraId="3545B4F7" w14:textId="77777777" w:rsidR="001D1907" w:rsidRPr="00023978" w:rsidRDefault="001D1907" w:rsidP="00976FC5"/>
        </w:tc>
        <w:tc>
          <w:tcPr>
            <w:tcW w:w="1620" w:type="dxa"/>
          </w:tcPr>
          <w:p w14:paraId="4E3C4611" w14:textId="77777777" w:rsidR="001D1907" w:rsidRPr="00023978" w:rsidRDefault="001D1907" w:rsidP="00976FC5">
            <w:r>
              <w:t>Yes</w:t>
            </w:r>
          </w:p>
        </w:tc>
        <w:tc>
          <w:tcPr>
            <w:tcW w:w="1530" w:type="dxa"/>
          </w:tcPr>
          <w:p w14:paraId="7958C7F3" w14:textId="77777777" w:rsidR="001D1907" w:rsidRPr="00023978" w:rsidRDefault="001D1907" w:rsidP="00976FC5">
            <w:r>
              <w:t>Yes</w:t>
            </w:r>
          </w:p>
        </w:tc>
        <w:tc>
          <w:tcPr>
            <w:tcW w:w="1098" w:type="dxa"/>
          </w:tcPr>
          <w:p w14:paraId="0A77E971" w14:textId="21FD17BE" w:rsidR="001D1907" w:rsidRDefault="001D1907" w:rsidP="00976FC5">
            <w:r>
              <w:t>X</w:t>
            </w:r>
          </w:p>
        </w:tc>
      </w:tr>
      <w:tr w:rsidR="001D1907" w:rsidRPr="00023978" w14:paraId="266DDB03" w14:textId="35435AEF" w:rsidTr="001D1907">
        <w:tc>
          <w:tcPr>
            <w:tcW w:w="2988" w:type="dxa"/>
          </w:tcPr>
          <w:p w14:paraId="19CD5FB2" w14:textId="77777777" w:rsidR="001D1907" w:rsidRPr="00023978" w:rsidRDefault="001D1907" w:rsidP="00976FC5">
            <w:pPr>
              <w:rPr>
                <w:rFonts w:eastAsia="Times New Roman" w:cs="Times New Roman"/>
              </w:rPr>
            </w:pPr>
            <w:r w:rsidRPr="00023978">
              <w:rPr>
                <w:rFonts w:eastAsia="Times New Roman" w:cs="Times New Roman"/>
              </w:rPr>
              <w:t>Boiling point </w:t>
            </w:r>
          </w:p>
        </w:tc>
        <w:tc>
          <w:tcPr>
            <w:tcW w:w="1620" w:type="dxa"/>
          </w:tcPr>
          <w:p w14:paraId="76DCEEE7" w14:textId="77777777" w:rsidR="001D1907" w:rsidRPr="00023978" w:rsidRDefault="001D1907" w:rsidP="00976FC5">
            <w:pPr>
              <w:rPr>
                <w:rFonts w:eastAsia="Times New Roman" w:cs="Times New Roman"/>
              </w:rPr>
            </w:pPr>
            <w:r w:rsidRPr="00023978">
              <w:rPr>
                <w:rFonts w:eastAsia="Times New Roman" w:cs="Times New Roman"/>
              </w:rPr>
              <w:t>K</w:t>
            </w:r>
          </w:p>
        </w:tc>
        <w:tc>
          <w:tcPr>
            <w:tcW w:w="1620" w:type="dxa"/>
          </w:tcPr>
          <w:p w14:paraId="14C5F973" w14:textId="77777777" w:rsidR="001D1907" w:rsidRPr="00023978" w:rsidRDefault="001D1907" w:rsidP="00976FC5">
            <w:r w:rsidRPr="00023978">
              <w:t>2345</w:t>
            </w:r>
          </w:p>
        </w:tc>
        <w:tc>
          <w:tcPr>
            <w:tcW w:w="1530" w:type="dxa"/>
          </w:tcPr>
          <w:p w14:paraId="09FF690D" w14:textId="77777777" w:rsidR="001D1907" w:rsidRPr="00023978" w:rsidRDefault="001D1907" w:rsidP="00976FC5">
            <w:pPr>
              <w:rPr>
                <w:rFonts w:eastAsia="Times New Roman" w:cs="Times New Roman"/>
              </w:rPr>
            </w:pPr>
            <w:r w:rsidRPr="00023978">
              <w:rPr>
                <w:rFonts w:eastAsia="Times New Roman" w:cs="Times New Roman"/>
              </w:rPr>
              <w:t>2477</w:t>
            </w:r>
          </w:p>
        </w:tc>
        <w:tc>
          <w:tcPr>
            <w:tcW w:w="1098" w:type="dxa"/>
          </w:tcPr>
          <w:p w14:paraId="74045637" w14:textId="301EF456" w:rsidR="001D1907" w:rsidRPr="00023978" w:rsidRDefault="001D1907" w:rsidP="00976FC5">
            <w:pPr>
              <w:rPr>
                <w:rFonts w:eastAsia="Times New Roman" w:cs="Times New Roman"/>
              </w:rPr>
            </w:pPr>
            <w:r>
              <w:rPr>
                <w:rFonts w:eastAsia="Times New Roman" w:cs="Times New Roman"/>
              </w:rPr>
              <w:t>G</w:t>
            </w:r>
          </w:p>
        </w:tc>
      </w:tr>
      <w:tr w:rsidR="001D1907" w:rsidRPr="00023978" w14:paraId="4E2DACA1" w14:textId="656C828D" w:rsidTr="001D1907">
        <w:tc>
          <w:tcPr>
            <w:tcW w:w="2988" w:type="dxa"/>
          </w:tcPr>
          <w:p w14:paraId="5F77B9E9" w14:textId="77777777" w:rsidR="001D1907" w:rsidRPr="00023978" w:rsidRDefault="001D1907" w:rsidP="00976FC5">
            <w:r w:rsidRPr="00023978">
              <w:t xml:space="preserve">Vapor pressure </w:t>
            </w:r>
          </w:p>
        </w:tc>
        <w:tc>
          <w:tcPr>
            <w:tcW w:w="1620" w:type="dxa"/>
          </w:tcPr>
          <w:p w14:paraId="0F2405DA" w14:textId="77777777" w:rsidR="001D1907" w:rsidRPr="00023978" w:rsidRDefault="001D1907" w:rsidP="00976FC5">
            <w:r w:rsidRPr="00023978">
              <w:t>Pa</w:t>
            </w:r>
          </w:p>
        </w:tc>
        <w:tc>
          <w:tcPr>
            <w:tcW w:w="1620" w:type="dxa"/>
          </w:tcPr>
          <w:p w14:paraId="74012661" w14:textId="77777777" w:rsidR="001D1907" w:rsidRPr="00023978" w:rsidRDefault="001D1907" w:rsidP="00976FC5">
            <w:r w:rsidRPr="00023978">
              <w:t>1 @ 1196</w:t>
            </w:r>
            <w:r w:rsidRPr="00023978">
              <w:rPr>
                <w:rFonts w:eastAsia="Times New Roman" w:cs="Times New Roman"/>
              </w:rPr>
              <w:t>°K</w:t>
            </w:r>
          </w:p>
        </w:tc>
        <w:tc>
          <w:tcPr>
            <w:tcW w:w="1530" w:type="dxa"/>
          </w:tcPr>
          <w:p w14:paraId="6B2A3B31" w14:textId="77777777" w:rsidR="001D1907" w:rsidRPr="00023978" w:rsidRDefault="001D1907" w:rsidP="00976FC5">
            <w:r w:rsidRPr="00023978">
              <w:t>1 @ 1310</w:t>
            </w:r>
            <w:r w:rsidRPr="00023978">
              <w:rPr>
                <w:rFonts w:eastAsia="Times New Roman" w:cs="Times New Roman"/>
              </w:rPr>
              <w:t>°K</w:t>
            </w:r>
          </w:p>
        </w:tc>
        <w:tc>
          <w:tcPr>
            <w:tcW w:w="1098" w:type="dxa"/>
          </w:tcPr>
          <w:p w14:paraId="0ED93DC2" w14:textId="2E9046C8" w:rsidR="001D1907" w:rsidRPr="00023978" w:rsidRDefault="001D1907" w:rsidP="00976FC5">
            <w:r>
              <w:t>G</w:t>
            </w:r>
          </w:p>
        </w:tc>
      </w:tr>
      <w:tr w:rsidR="001D1907" w:rsidRPr="00023978" w14:paraId="5994C53B" w14:textId="3F22E97C" w:rsidTr="001D1907">
        <w:tc>
          <w:tcPr>
            <w:tcW w:w="2988" w:type="dxa"/>
          </w:tcPr>
          <w:p w14:paraId="494470A2" w14:textId="77777777" w:rsidR="001D1907" w:rsidRPr="00023978" w:rsidRDefault="001D1907" w:rsidP="00976FC5">
            <w:r w:rsidRPr="00023978">
              <w:t>Vapor pressure</w:t>
            </w:r>
          </w:p>
        </w:tc>
        <w:tc>
          <w:tcPr>
            <w:tcW w:w="1620" w:type="dxa"/>
          </w:tcPr>
          <w:p w14:paraId="61A1D004" w14:textId="77777777" w:rsidR="001D1907" w:rsidRPr="00023978" w:rsidRDefault="001D1907" w:rsidP="00976FC5">
            <w:r>
              <w:t>Pa</w:t>
            </w:r>
          </w:p>
        </w:tc>
        <w:tc>
          <w:tcPr>
            <w:tcW w:w="1620" w:type="dxa"/>
          </w:tcPr>
          <w:p w14:paraId="17B60924" w14:textId="77777777" w:rsidR="001D1907" w:rsidRPr="00023978" w:rsidRDefault="001D1907" w:rsidP="00976FC5">
            <w:r w:rsidRPr="00023978">
              <w:t>10@1325</w:t>
            </w:r>
            <w:r w:rsidRPr="00023978">
              <w:rPr>
                <w:rFonts w:eastAsia="Times New Roman" w:cs="Times New Roman"/>
              </w:rPr>
              <w:t>°K</w:t>
            </w:r>
          </w:p>
        </w:tc>
        <w:tc>
          <w:tcPr>
            <w:tcW w:w="1530" w:type="dxa"/>
          </w:tcPr>
          <w:p w14:paraId="3D895BD5" w14:textId="77777777" w:rsidR="001D1907" w:rsidRPr="00023978" w:rsidRDefault="001D1907" w:rsidP="00976FC5">
            <w:r w:rsidRPr="00023978">
              <w:t>10@1448</w:t>
            </w:r>
            <w:r w:rsidRPr="00023978">
              <w:rPr>
                <w:rFonts w:eastAsia="Times New Roman" w:cs="Times New Roman"/>
              </w:rPr>
              <w:t>°K</w:t>
            </w:r>
          </w:p>
        </w:tc>
        <w:tc>
          <w:tcPr>
            <w:tcW w:w="1098" w:type="dxa"/>
          </w:tcPr>
          <w:p w14:paraId="396401C1" w14:textId="6FF841B1" w:rsidR="001D1907" w:rsidRPr="00023978" w:rsidRDefault="001D1907" w:rsidP="00976FC5">
            <w:r>
              <w:t>G</w:t>
            </w:r>
          </w:p>
        </w:tc>
      </w:tr>
      <w:tr w:rsidR="001D1907" w:rsidRPr="00023978" w14:paraId="7E29478F" w14:textId="4CA41C6F" w:rsidTr="001D1907">
        <w:tc>
          <w:tcPr>
            <w:tcW w:w="2988" w:type="dxa"/>
          </w:tcPr>
          <w:p w14:paraId="3B5F53E2" w14:textId="77777777" w:rsidR="001D1907" w:rsidRPr="00023978" w:rsidRDefault="001D1907" w:rsidP="00976FC5">
            <w:r w:rsidRPr="00023978">
              <w:rPr>
                <w:rFonts w:eastAsia="Times New Roman" w:cs="Times New Roman"/>
              </w:rPr>
              <w:t xml:space="preserve">Elec. resistivity (20 °C) </w:t>
            </w:r>
          </w:p>
        </w:tc>
        <w:tc>
          <w:tcPr>
            <w:tcW w:w="1620" w:type="dxa"/>
          </w:tcPr>
          <w:p w14:paraId="5321CAB6" w14:textId="77777777" w:rsidR="001D1907" w:rsidRPr="00023978" w:rsidRDefault="001D1907" w:rsidP="00976FC5">
            <w:r w:rsidRPr="00023978">
              <w:rPr>
                <w:rFonts w:eastAsia="Times New Roman" w:cs="Times New Roman"/>
              </w:rPr>
              <w:t>nΩ·m</w:t>
            </w:r>
          </w:p>
        </w:tc>
        <w:tc>
          <w:tcPr>
            <w:tcW w:w="1620" w:type="dxa"/>
          </w:tcPr>
          <w:p w14:paraId="526A7824" w14:textId="77777777" w:rsidR="001D1907" w:rsidRPr="00023978" w:rsidRDefault="001D1907" w:rsidP="00976FC5">
            <w:r w:rsidRPr="00023978">
              <w:rPr>
                <w:rFonts w:eastAsia="Times New Roman" w:cs="Times New Roman"/>
              </w:rPr>
              <w:t>83.7</w:t>
            </w:r>
          </w:p>
        </w:tc>
        <w:tc>
          <w:tcPr>
            <w:tcW w:w="1530" w:type="dxa"/>
          </w:tcPr>
          <w:p w14:paraId="598FD69E" w14:textId="77777777" w:rsidR="001D1907" w:rsidRPr="00023978" w:rsidRDefault="001D1907" w:rsidP="00976FC5">
            <w:r w:rsidRPr="00023978">
              <w:rPr>
                <w:rFonts w:eastAsia="Times New Roman" w:cs="Times New Roman"/>
              </w:rPr>
              <w:t>270</w:t>
            </w:r>
          </w:p>
        </w:tc>
        <w:tc>
          <w:tcPr>
            <w:tcW w:w="1098" w:type="dxa"/>
          </w:tcPr>
          <w:p w14:paraId="4EE3A790" w14:textId="77777777" w:rsidR="001D1907" w:rsidRPr="00023978" w:rsidRDefault="001D1907" w:rsidP="00976FC5">
            <w:pPr>
              <w:rPr>
                <w:rFonts w:eastAsia="Times New Roman" w:cs="Times New Roman"/>
              </w:rPr>
            </w:pPr>
          </w:p>
        </w:tc>
      </w:tr>
      <w:tr w:rsidR="001D1907" w:rsidRPr="00023978" w14:paraId="4C8E44C7" w14:textId="0EA025F8" w:rsidTr="001D1907">
        <w:tc>
          <w:tcPr>
            <w:tcW w:w="2988" w:type="dxa"/>
          </w:tcPr>
          <w:p w14:paraId="10AB22D3" w14:textId="77777777" w:rsidR="001D1907" w:rsidRPr="00023978" w:rsidRDefault="001D1907" w:rsidP="00976FC5">
            <w:r w:rsidRPr="00023978">
              <w:rPr>
                <w:rFonts w:eastAsia="Times New Roman" w:cs="Times New Roman"/>
              </w:rPr>
              <w:t xml:space="preserve">Thermal conductivity </w:t>
            </w:r>
          </w:p>
        </w:tc>
        <w:tc>
          <w:tcPr>
            <w:tcW w:w="1620" w:type="dxa"/>
          </w:tcPr>
          <w:p w14:paraId="1063C575" w14:textId="77777777" w:rsidR="001D1907" w:rsidRPr="00023978" w:rsidRDefault="001D1907" w:rsidP="00976FC5">
            <w:r w:rsidRPr="00023978">
              <w:rPr>
                <w:rFonts w:eastAsia="Times New Roman" w:cs="Times New Roman"/>
              </w:rPr>
              <w:t>W·m</w:t>
            </w:r>
            <w:r w:rsidRPr="00023978">
              <w:rPr>
                <w:rFonts w:eastAsia="Times New Roman" w:cs="Times New Roman"/>
                <w:vertAlign w:val="superscript"/>
              </w:rPr>
              <w:t>−1</w:t>
            </w:r>
            <w:r w:rsidRPr="00023978">
              <w:rPr>
                <w:rFonts w:eastAsia="Times New Roman" w:cs="Times New Roman"/>
              </w:rPr>
              <w:t>·K</w:t>
            </w:r>
            <w:r w:rsidRPr="00023978">
              <w:rPr>
                <w:rFonts w:eastAsia="Times New Roman" w:cs="Times New Roman"/>
                <w:vertAlign w:val="superscript"/>
              </w:rPr>
              <w:t>−1</w:t>
            </w:r>
          </w:p>
        </w:tc>
        <w:tc>
          <w:tcPr>
            <w:tcW w:w="1620" w:type="dxa"/>
          </w:tcPr>
          <w:p w14:paraId="5E9AD3F2" w14:textId="77777777" w:rsidR="001D1907" w:rsidRPr="00023978" w:rsidRDefault="001D1907" w:rsidP="00976FC5">
            <w:r w:rsidRPr="00023978">
              <w:rPr>
                <w:rFonts w:eastAsia="Times New Roman" w:cs="Times New Roman"/>
              </w:rPr>
              <w:t>81.8</w:t>
            </w:r>
          </w:p>
        </w:tc>
        <w:tc>
          <w:tcPr>
            <w:tcW w:w="1530" w:type="dxa"/>
          </w:tcPr>
          <w:p w14:paraId="74C1DED3" w14:textId="77777777" w:rsidR="001D1907" w:rsidRPr="00023978" w:rsidRDefault="001D1907" w:rsidP="00976FC5">
            <w:r w:rsidRPr="00023978">
              <w:rPr>
                <w:rFonts w:eastAsia="Times New Roman" w:cs="Times New Roman"/>
              </w:rPr>
              <w:t>40.6 </w:t>
            </w:r>
          </w:p>
        </w:tc>
        <w:tc>
          <w:tcPr>
            <w:tcW w:w="1098" w:type="dxa"/>
          </w:tcPr>
          <w:p w14:paraId="30DD48BA" w14:textId="0229FC0A" w:rsidR="001D1907" w:rsidRPr="00023978" w:rsidRDefault="001D1907" w:rsidP="00976FC5">
            <w:pPr>
              <w:rPr>
                <w:rFonts w:eastAsia="Times New Roman" w:cs="Times New Roman"/>
              </w:rPr>
            </w:pPr>
            <w:r>
              <w:rPr>
                <w:rFonts w:eastAsia="Times New Roman" w:cs="Times New Roman"/>
              </w:rPr>
              <w:t>I</w:t>
            </w:r>
          </w:p>
        </w:tc>
      </w:tr>
      <w:tr w:rsidR="001D1907" w:rsidRPr="00023978" w14:paraId="6457F395" w14:textId="343BD2CD" w:rsidTr="001D1907">
        <w:tc>
          <w:tcPr>
            <w:tcW w:w="2988" w:type="dxa"/>
          </w:tcPr>
          <w:p w14:paraId="08F17783" w14:textId="77777777" w:rsidR="001D1907" w:rsidRPr="00023978" w:rsidRDefault="001D1907" w:rsidP="00976FC5">
            <w:r w:rsidRPr="00023978">
              <w:rPr>
                <w:rFonts w:eastAsia="Times New Roman" w:cs="Times New Roman"/>
              </w:rPr>
              <w:t xml:space="preserve">Therm. expansion (25 °C) </w:t>
            </w:r>
          </w:p>
        </w:tc>
        <w:tc>
          <w:tcPr>
            <w:tcW w:w="1620" w:type="dxa"/>
          </w:tcPr>
          <w:p w14:paraId="3282A1AD" w14:textId="77777777" w:rsidR="001D1907" w:rsidRPr="00023978" w:rsidRDefault="001D1907" w:rsidP="00976FC5">
            <w:r w:rsidRPr="00023978">
              <w:rPr>
                <w:rFonts w:eastAsia="Times New Roman" w:cs="Times New Roman"/>
              </w:rPr>
              <w:t>µm·m</w:t>
            </w:r>
            <w:r w:rsidRPr="00023978">
              <w:rPr>
                <w:rFonts w:eastAsia="Times New Roman" w:cs="Times New Roman"/>
                <w:vertAlign w:val="superscript"/>
              </w:rPr>
              <w:t>−1</w:t>
            </w:r>
            <w:r w:rsidRPr="00023978">
              <w:rPr>
                <w:rFonts w:eastAsia="Times New Roman" w:cs="Times New Roman"/>
              </w:rPr>
              <w:t>·K</w:t>
            </w:r>
            <w:r w:rsidRPr="00023978">
              <w:rPr>
                <w:rFonts w:eastAsia="Times New Roman" w:cs="Times New Roman"/>
                <w:vertAlign w:val="superscript"/>
              </w:rPr>
              <w:t>−1</w:t>
            </w:r>
          </w:p>
        </w:tc>
        <w:tc>
          <w:tcPr>
            <w:tcW w:w="1620" w:type="dxa"/>
          </w:tcPr>
          <w:p w14:paraId="58812F74" w14:textId="77777777" w:rsidR="001D1907" w:rsidRPr="00023978" w:rsidRDefault="001D1907" w:rsidP="00976FC5">
            <w:r w:rsidRPr="00023978">
              <w:t>23.1</w:t>
            </w:r>
          </w:p>
        </w:tc>
        <w:tc>
          <w:tcPr>
            <w:tcW w:w="1530" w:type="dxa"/>
          </w:tcPr>
          <w:p w14:paraId="6F066B86" w14:textId="77777777" w:rsidR="001D1907" w:rsidRPr="00023978" w:rsidRDefault="001D1907" w:rsidP="00976FC5">
            <w:r w:rsidRPr="00023978">
              <w:rPr>
                <w:rFonts w:eastAsia="Times New Roman" w:cs="Times New Roman"/>
              </w:rPr>
              <w:t>18.0</w:t>
            </w:r>
          </w:p>
        </w:tc>
        <w:tc>
          <w:tcPr>
            <w:tcW w:w="1098" w:type="dxa"/>
          </w:tcPr>
          <w:p w14:paraId="7612C408" w14:textId="69EE5910" w:rsidR="001D1907" w:rsidRPr="00023978" w:rsidRDefault="001D1907" w:rsidP="00976FC5">
            <w:pPr>
              <w:rPr>
                <w:rFonts w:eastAsia="Times New Roman" w:cs="Times New Roman"/>
              </w:rPr>
            </w:pPr>
            <w:r>
              <w:rPr>
                <w:rFonts w:eastAsia="Times New Roman" w:cs="Times New Roman"/>
              </w:rPr>
              <w:t>G</w:t>
            </w:r>
          </w:p>
        </w:tc>
      </w:tr>
      <w:tr w:rsidR="001D1907" w:rsidRPr="00023978" w14:paraId="648680F9" w14:textId="48F764A3" w:rsidTr="001D1907">
        <w:tc>
          <w:tcPr>
            <w:tcW w:w="2988" w:type="dxa"/>
          </w:tcPr>
          <w:p w14:paraId="1D28775E" w14:textId="77777777" w:rsidR="001D1907" w:rsidRPr="00023978" w:rsidRDefault="001D1907" w:rsidP="00976FC5">
            <w:r w:rsidRPr="00023978">
              <w:rPr>
                <w:rFonts w:eastAsia="Times New Roman" w:cs="Times New Roman"/>
              </w:rPr>
              <w:t>Young's modulus</w:t>
            </w:r>
          </w:p>
        </w:tc>
        <w:tc>
          <w:tcPr>
            <w:tcW w:w="1620" w:type="dxa"/>
          </w:tcPr>
          <w:p w14:paraId="34781BA1" w14:textId="77777777" w:rsidR="001D1907" w:rsidRPr="00023978" w:rsidRDefault="001D1907" w:rsidP="00976FC5">
            <w:r w:rsidRPr="00023978">
              <w:rPr>
                <w:rFonts w:eastAsia="Times New Roman" w:cs="Times New Roman"/>
              </w:rPr>
              <w:t>GPa</w:t>
            </w:r>
          </w:p>
        </w:tc>
        <w:tc>
          <w:tcPr>
            <w:tcW w:w="1620" w:type="dxa"/>
          </w:tcPr>
          <w:p w14:paraId="7EC8B817" w14:textId="77777777" w:rsidR="001D1907" w:rsidRPr="00023978" w:rsidRDefault="001D1907" w:rsidP="00976FC5">
            <w:r w:rsidRPr="00023978">
              <w:t>11</w:t>
            </w:r>
          </w:p>
        </w:tc>
        <w:tc>
          <w:tcPr>
            <w:tcW w:w="1530" w:type="dxa"/>
          </w:tcPr>
          <w:p w14:paraId="754B4AEE" w14:textId="77777777" w:rsidR="001D1907" w:rsidRPr="00023978" w:rsidRDefault="001D1907" w:rsidP="00976FC5">
            <w:r w:rsidRPr="00023978">
              <w:rPr>
                <w:rFonts w:eastAsia="Times New Roman" w:cs="Times New Roman"/>
              </w:rPr>
              <w:t>9.8</w:t>
            </w:r>
          </w:p>
        </w:tc>
        <w:tc>
          <w:tcPr>
            <w:tcW w:w="1098" w:type="dxa"/>
          </w:tcPr>
          <w:p w14:paraId="55DC9343" w14:textId="77DBBD7C" w:rsidR="001D1907" w:rsidRPr="00023978" w:rsidRDefault="001D1907" w:rsidP="00976FC5">
            <w:pPr>
              <w:rPr>
                <w:rFonts w:eastAsia="Times New Roman" w:cs="Times New Roman"/>
              </w:rPr>
            </w:pPr>
            <w:r>
              <w:rPr>
                <w:rFonts w:eastAsia="Times New Roman" w:cs="Times New Roman"/>
              </w:rPr>
              <w:t>X</w:t>
            </w:r>
          </w:p>
        </w:tc>
      </w:tr>
      <w:tr w:rsidR="001D1907" w:rsidRPr="00023978" w14:paraId="6B151859" w14:textId="0A0A4736" w:rsidTr="001D1907">
        <w:tc>
          <w:tcPr>
            <w:tcW w:w="2988" w:type="dxa"/>
          </w:tcPr>
          <w:p w14:paraId="170EBBAF" w14:textId="77777777" w:rsidR="001D1907" w:rsidRPr="00023978" w:rsidRDefault="001D1907" w:rsidP="00976FC5">
            <w:r w:rsidRPr="00023978">
              <w:rPr>
                <w:rFonts w:eastAsia="Times New Roman" w:cs="Times New Roman"/>
              </w:rPr>
              <w:t xml:space="preserve">Poisson ratio </w:t>
            </w:r>
          </w:p>
        </w:tc>
        <w:tc>
          <w:tcPr>
            <w:tcW w:w="1620" w:type="dxa"/>
          </w:tcPr>
          <w:p w14:paraId="2B42D947" w14:textId="77777777" w:rsidR="001D1907" w:rsidRPr="00023978" w:rsidRDefault="001D1907" w:rsidP="00976FC5"/>
        </w:tc>
        <w:tc>
          <w:tcPr>
            <w:tcW w:w="1620" w:type="dxa"/>
          </w:tcPr>
          <w:p w14:paraId="3E96552E" w14:textId="77777777" w:rsidR="001D1907" w:rsidRPr="00023978" w:rsidRDefault="001D1907" w:rsidP="00976FC5"/>
        </w:tc>
        <w:tc>
          <w:tcPr>
            <w:tcW w:w="1530" w:type="dxa"/>
          </w:tcPr>
          <w:p w14:paraId="284E9E21" w14:textId="77777777" w:rsidR="001D1907" w:rsidRPr="00023978" w:rsidRDefault="001D1907" w:rsidP="00976FC5">
            <w:r w:rsidRPr="00023978">
              <w:rPr>
                <w:rFonts w:eastAsia="Times New Roman" w:cs="Times New Roman"/>
              </w:rPr>
              <w:t>0.47</w:t>
            </w:r>
          </w:p>
        </w:tc>
        <w:tc>
          <w:tcPr>
            <w:tcW w:w="1098" w:type="dxa"/>
          </w:tcPr>
          <w:p w14:paraId="475A9C3D" w14:textId="77777777" w:rsidR="001D1907" w:rsidRPr="00023978" w:rsidRDefault="001D1907" w:rsidP="00976FC5">
            <w:pPr>
              <w:rPr>
                <w:rFonts w:eastAsia="Times New Roman" w:cs="Times New Roman"/>
              </w:rPr>
            </w:pPr>
          </w:p>
        </w:tc>
      </w:tr>
      <w:tr w:rsidR="001D1907" w:rsidRPr="00023978" w14:paraId="21784A3B" w14:textId="7A289DC8" w:rsidTr="001D1907">
        <w:tc>
          <w:tcPr>
            <w:tcW w:w="2988" w:type="dxa"/>
          </w:tcPr>
          <w:p w14:paraId="23540FA9" w14:textId="77777777" w:rsidR="001D1907" w:rsidRPr="00023978" w:rsidRDefault="001D1907" w:rsidP="00976FC5">
            <w:r w:rsidRPr="00023978">
              <w:rPr>
                <w:rFonts w:eastAsia="Times New Roman" w:cs="Times New Roman"/>
              </w:rPr>
              <w:t xml:space="preserve">Brinell hardness </w:t>
            </w:r>
          </w:p>
        </w:tc>
        <w:tc>
          <w:tcPr>
            <w:tcW w:w="1620" w:type="dxa"/>
          </w:tcPr>
          <w:p w14:paraId="6AE98DA6" w14:textId="77777777" w:rsidR="001D1907" w:rsidRPr="00023978" w:rsidRDefault="001D1907" w:rsidP="00976FC5">
            <w:r w:rsidRPr="00023978">
              <w:rPr>
                <w:rFonts w:eastAsia="Times New Roman" w:cs="Times New Roman"/>
              </w:rPr>
              <w:t>MPa</w:t>
            </w:r>
          </w:p>
        </w:tc>
        <w:tc>
          <w:tcPr>
            <w:tcW w:w="1620" w:type="dxa"/>
          </w:tcPr>
          <w:p w14:paraId="1CEC0F8B" w14:textId="77777777" w:rsidR="001D1907" w:rsidRPr="00023978" w:rsidRDefault="001D1907" w:rsidP="00976FC5">
            <w:r w:rsidRPr="00023978">
              <w:t>8.83</w:t>
            </w:r>
          </w:p>
        </w:tc>
        <w:tc>
          <w:tcPr>
            <w:tcW w:w="1530" w:type="dxa"/>
          </w:tcPr>
          <w:p w14:paraId="271D1340" w14:textId="77777777" w:rsidR="001D1907" w:rsidRPr="00023978" w:rsidRDefault="001D1907" w:rsidP="00976FC5">
            <w:r w:rsidRPr="00023978">
              <w:rPr>
                <w:rFonts w:eastAsia="Times New Roman" w:cs="Times New Roman"/>
              </w:rPr>
              <w:t xml:space="preserve">60 </w:t>
            </w:r>
          </w:p>
        </w:tc>
        <w:tc>
          <w:tcPr>
            <w:tcW w:w="1098" w:type="dxa"/>
          </w:tcPr>
          <w:p w14:paraId="033A08C2" w14:textId="440135DB" w:rsidR="001D1907" w:rsidRPr="00023978" w:rsidRDefault="001D1907" w:rsidP="00976FC5">
            <w:pPr>
              <w:rPr>
                <w:rFonts w:eastAsia="Times New Roman" w:cs="Times New Roman"/>
              </w:rPr>
            </w:pPr>
            <w:r>
              <w:rPr>
                <w:rFonts w:eastAsia="Times New Roman" w:cs="Times New Roman"/>
              </w:rPr>
              <w:t>G</w:t>
            </w:r>
          </w:p>
        </w:tc>
      </w:tr>
      <w:tr w:rsidR="001D1907" w:rsidRPr="00023978" w14:paraId="1F34EC7B" w14:textId="646E9AC5" w:rsidTr="001D1907">
        <w:tc>
          <w:tcPr>
            <w:tcW w:w="2988" w:type="dxa"/>
          </w:tcPr>
          <w:p w14:paraId="1EC473F4" w14:textId="77777777" w:rsidR="001D1907" w:rsidRPr="00023978" w:rsidRDefault="001D1907" w:rsidP="00976FC5">
            <w:r w:rsidRPr="00023978">
              <w:rPr>
                <w:rFonts w:eastAsia="Times New Roman" w:cs="Times New Roman"/>
              </w:rPr>
              <w:t xml:space="preserve">Atomic radius </w:t>
            </w:r>
          </w:p>
        </w:tc>
        <w:tc>
          <w:tcPr>
            <w:tcW w:w="1620" w:type="dxa"/>
          </w:tcPr>
          <w:p w14:paraId="71A12C28" w14:textId="77777777" w:rsidR="001D1907" w:rsidRPr="00023978" w:rsidRDefault="001D1907" w:rsidP="00976FC5">
            <w:r w:rsidRPr="00023978">
              <w:rPr>
                <w:rFonts w:eastAsia="Times New Roman" w:cs="Times New Roman"/>
              </w:rPr>
              <w:t>pm</w:t>
            </w:r>
          </w:p>
        </w:tc>
        <w:tc>
          <w:tcPr>
            <w:tcW w:w="1620" w:type="dxa"/>
          </w:tcPr>
          <w:p w14:paraId="4F27F689" w14:textId="77777777" w:rsidR="001D1907" w:rsidRPr="00023978" w:rsidRDefault="001D1907" w:rsidP="00976FC5">
            <w:r w:rsidRPr="00023978">
              <w:t>167</w:t>
            </w:r>
          </w:p>
        </w:tc>
        <w:tc>
          <w:tcPr>
            <w:tcW w:w="1530" w:type="dxa"/>
          </w:tcPr>
          <w:p w14:paraId="4B29D749" w14:textId="77777777" w:rsidR="001D1907" w:rsidRPr="00023978" w:rsidRDefault="001D1907" w:rsidP="00976FC5">
            <w:r w:rsidRPr="00023978">
              <w:rPr>
                <w:rFonts w:eastAsia="Times New Roman" w:cs="Times New Roman"/>
              </w:rPr>
              <w:t>135</w:t>
            </w:r>
          </w:p>
        </w:tc>
        <w:tc>
          <w:tcPr>
            <w:tcW w:w="1098" w:type="dxa"/>
          </w:tcPr>
          <w:p w14:paraId="02345C6D" w14:textId="77777777" w:rsidR="001D1907" w:rsidRPr="00023978" w:rsidRDefault="001D1907" w:rsidP="00976FC5">
            <w:pPr>
              <w:rPr>
                <w:rFonts w:eastAsia="Times New Roman" w:cs="Times New Roman"/>
              </w:rPr>
            </w:pPr>
          </w:p>
        </w:tc>
      </w:tr>
      <w:tr w:rsidR="001D1907" w:rsidRPr="00023978" w14:paraId="383EAF4A" w14:textId="2DCA7872" w:rsidTr="001D1907">
        <w:tc>
          <w:tcPr>
            <w:tcW w:w="2988" w:type="dxa"/>
          </w:tcPr>
          <w:p w14:paraId="4C60DFCF" w14:textId="77777777" w:rsidR="001D1907" w:rsidRPr="00023978" w:rsidRDefault="001D1907" w:rsidP="00976FC5">
            <w:r w:rsidRPr="00023978">
              <w:rPr>
                <w:rFonts w:eastAsia="Times New Roman" w:cs="Times New Roman"/>
              </w:rPr>
              <w:t xml:space="preserve">Magnetic ordering </w:t>
            </w:r>
          </w:p>
        </w:tc>
        <w:tc>
          <w:tcPr>
            <w:tcW w:w="1620" w:type="dxa"/>
          </w:tcPr>
          <w:p w14:paraId="3B76D9B9" w14:textId="77777777" w:rsidR="001D1907" w:rsidRPr="00023978" w:rsidRDefault="001D1907" w:rsidP="00976FC5"/>
        </w:tc>
        <w:tc>
          <w:tcPr>
            <w:tcW w:w="1620" w:type="dxa"/>
          </w:tcPr>
          <w:p w14:paraId="598B59A9" w14:textId="77777777" w:rsidR="001D1907" w:rsidRPr="00023978" w:rsidRDefault="001D1907" w:rsidP="00976FC5">
            <w:r w:rsidRPr="00023978">
              <w:rPr>
                <w:rFonts w:eastAsia="Times New Roman" w:cs="Times New Roman"/>
              </w:rPr>
              <w:t>diamagnetic</w:t>
            </w:r>
          </w:p>
        </w:tc>
        <w:tc>
          <w:tcPr>
            <w:tcW w:w="1530" w:type="dxa"/>
          </w:tcPr>
          <w:p w14:paraId="51FB7EDC" w14:textId="77777777" w:rsidR="001D1907" w:rsidRPr="00023978" w:rsidRDefault="001D1907" w:rsidP="00976FC5">
            <w:r w:rsidRPr="00023978">
              <w:rPr>
                <w:rFonts w:eastAsia="Times New Roman" w:cs="Times New Roman"/>
              </w:rPr>
              <w:t>diamagnetic</w:t>
            </w:r>
          </w:p>
        </w:tc>
        <w:tc>
          <w:tcPr>
            <w:tcW w:w="1098" w:type="dxa"/>
          </w:tcPr>
          <w:p w14:paraId="4B7B85C2" w14:textId="7D7BFD7A" w:rsidR="001D1907" w:rsidRPr="00023978" w:rsidRDefault="001D1907" w:rsidP="00976FC5">
            <w:pPr>
              <w:rPr>
                <w:rFonts w:eastAsia="Times New Roman" w:cs="Times New Roman"/>
              </w:rPr>
            </w:pPr>
            <w:r>
              <w:rPr>
                <w:rFonts w:eastAsia="Times New Roman" w:cs="Times New Roman"/>
              </w:rPr>
              <w:t>X</w:t>
            </w:r>
          </w:p>
        </w:tc>
      </w:tr>
    </w:tbl>
    <w:p w14:paraId="57D77CE7" w14:textId="77777777" w:rsidR="00976FC5" w:rsidRPr="00023978" w:rsidRDefault="00976FC5" w:rsidP="00976FC5"/>
    <w:p w14:paraId="44B8433C" w14:textId="77777777" w:rsidR="00023978" w:rsidRDefault="00E727E5">
      <w:r>
        <w:t>Gallium has higher boiling point and lower vapor pressure than Indium, therefore it is a better material for UHV use.</w:t>
      </w:r>
    </w:p>
    <w:p w14:paraId="6BF83F1E" w14:textId="1F23D583" w:rsidR="00E727E5" w:rsidRDefault="00E727E5">
      <w:r>
        <w:lastRenderedPageBreak/>
        <w:t xml:space="preserve">Gallium has half of the thermal conductivity of Indium, therefore it is </w:t>
      </w:r>
      <w:r w:rsidR="00861918">
        <w:t xml:space="preserve">theoretically </w:t>
      </w:r>
      <w:r>
        <w:t>worse than Indium as thermal conductor.</w:t>
      </w:r>
      <w:r w:rsidR="002277B0">
        <w:t xml:space="preserve">  However, because the ultra-sound machining is capable of surface roughness Ra &lt; 0.2 µm, melting the brazing material would allow negligibly small thicknesses, and thermal resistance from the braze.  By melting the braze and letting it flow under compression</w:t>
      </w:r>
      <w:r w:rsidR="005F0ED3">
        <w:t xml:space="preserve"> to allow the two crystals to get in contact with each other</w:t>
      </w:r>
      <w:r w:rsidR="002277B0">
        <w:t>, the gap between silicon and sapphire</w:t>
      </w:r>
      <w:r w:rsidR="005F0ED3">
        <w:t>, even in the empty spots,</w:t>
      </w:r>
      <w:r w:rsidR="002277B0">
        <w:t xml:space="preserve"> </w:t>
      </w:r>
      <w:r w:rsidR="001D1907">
        <w:t>will</w:t>
      </w:r>
      <w:r w:rsidR="002277B0">
        <w:t xml:space="preserve"> become</w:t>
      </w:r>
      <w:r w:rsidR="001D1907">
        <w:t xml:space="preserve"> smaller than 0.5 µm,</w:t>
      </w:r>
      <w:r w:rsidR="002277B0">
        <w:t xml:space="preserve"> sufficiently small </w:t>
      </w:r>
      <w:r w:rsidR="001D1907">
        <w:t>to offer insignificant thermal resistance.  In addition</w:t>
      </w:r>
      <w:r w:rsidR="002277B0">
        <w:t>, with the impedance match provided by the braze material, phonons may</w:t>
      </w:r>
      <w:r w:rsidR="001D1907">
        <w:t xml:space="preserve"> even</w:t>
      </w:r>
      <w:r w:rsidR="002277B0">
        <w:t xml:space="preserve"> tunnel from a crystal to the other.</w:t>
      </w:r>
      <w:r w:rsidR="00861918">
        <w:t xml:space="preserve">  With so small thickness, the </w:t>
      </w:r>
      <w:r w:rsidR="001D1907">
        <w:t xml:space="preserve">factor of 2 </w:t>
      </w:r>
      <w:r w:rsidR="00861918">
        <w:t>thermal conductivity disadvantage of Gallium becomes fully insignificant.</w:t>
      </w:r>
    </w:p>
    <w:p w14:paraId="72A3EDC5" w14:textId="77777777" w:rsidR="001D1907" w:rsidRDefault="002277B0" w:rsidP="00E32284">
      <w:pPr>
        <w:rPr>
          <w:rFonts w:eastAsia="Times New Roman" w:cs="Times New Roman"/>
        </w:rPr>
      </w:pPr>
      <w:r>
        <w:rPr>
          <w:rFonts w:eastAsia="Times New Roman" w:cs="Times New Roman"/>
        </w:rPr>
        <w:t xml:space="preserve">Both Indium and Gallium wet silica, and </w:t>
      </w:r>
      <w:r w:rsidR="001D1907">
        <w:rPr>
          <w:rFonts w:eastAsia="Times New Roman" w:cs="Times New Roman"/>
        </w:rPr>
        <w:t xml:space="preserve">will </w:t>
      </w:r>
      <w:r>
        <w:rPr>
          <w:rFonts w:eastAsia="Times New Roman" w:cs="Times New Roman"/>
        </w:rPr>
        <w:t xml:space="preserve">likely </w:t>
      </w:r>
      <w:r w:rsidR="001D1907">
        <w:rPr>
          <w:rFonts w:eastAsia="Times New Roman" w:cs="Times New Roman"/>
        </w:rPr>
        <w:t xml:space="preserve">wet </w:t>
      </w:r>
      <w:r>
        <w:rPr>
          <w:rFonts w:eastAsia="Times New Roman" w:cs="Times New Roman"/>
        </w:rPr>
        <w:t xml:space="preserve">sapphire.  </w:t>
      </w:r>
    </w:p>
    <w:p w14:paraId="0A63EEA5" w14:textId="00D8E1AC" w:rsidR="00250EDA" w:rsidRDefault="00C71437">
      <w:pPr>
        <w:rPr>
          <w:rFonts w:eastAsia="Times New Roman" w:cs="Times New Roman"/>
        </w:rPr>
      </w:pPr>
      <w:r>
        <w:rPr>
          <w:rFonts w:eastAsia="Times New Roman" w:cs="Times New Roman"/>
        </w:rPr>
        <w:t>For gasket forming it is recommended to warm up</w:t>
      </w:r>
      <w:r w:rsidR="002277B0">
        <w:rPr>
          <w:rFonts w:eastAsia="Times New Roman" w:cs="Times New Roman"/>
        </w:rPr>
        <w:t xml:space="preserve"> the parts under compression</w:t>
      </w:r>
      <w:r w:rsidR="00727505">
        <w:rPr>
          <w:rFonts w:eastAsia="Times New Roman" w:cs="Times New Roman"/>
        </w:rPr>
        <w:t xml:space="preserve"> near the melting point (157</w:t>
      </w:r>
      <w:r w:rsidR="00727505" w:rsidRPr="00023978">
        <w:rPr>
          <w:rFonts w:eastAsia="Times New Roman" w:cs="Times New Roman"/>
        </w:rPr>
        <w:t>°C</w:t>
      </w:r>
      <w:r w:rsidR="00727505">
        <w:rPr>
          <w:rFonts w:eastAsia="Times New Roman" w:cs="Times New Roman"/>
        </w:rPr>
        <w:t xml:space="preserve"> with Indium, only 30</w:t>
      </w:r>
      <w:r w:rsidR="00727505" w:rsidRPr="00023978">
        <w:rPr>
          <w:rFonts w:eastAsia="Times New Roman" w:cs="Times New Roman"/>
        </w:rPr>
        <w:t>°C</w:t>
      </w:r>
      <w:r w:rsidR="00727505">
        <w:rPr>
          <w:rFonts w:eastAsia="Times New Roman" w:cs="Times New Roman"/>
        </w:rPr>
        <w:t xml:space="preserve"> with Gallium), </w:t>
      </w:r>
      <w:r>
        <w:rPr>
          <w:rFonts w:eastAsia="Times New Roman" w:cs="Times New Roman"/>
        </w:rPr>
        <w:t xml:space="preserve">to let </w:t>
      </w:r>
      <w:r w:rsidR="002277B0">
        <w:rPr>
          <w:rFonts w:eastAsia="Times New Roman" w:cs="Times New Roman"/>
        </w:rPr>
        <w:t xml:space="preserve">the </w:t>
      </w:r>
      <w:r w:rsidR="00727505">
        <w:rPr>
          <w:rFonts w:eastAsia="Times New Roman" w:cs="Times New Roman"/>
        </w:rPr>
        <w:t xml:space="preserve">excess </w:t>
      </w:r>
      <w:r w:rsidR="002277B0">
        <w:rPr>
          <w:rFonts w:eastAsia="Times New Roman" w:cs="Times New Roman"/>
        </w:rPr>
        <w:t>material</w:t>
      </w:r>
      <w:r>
        <w:rPr>
          <w:rFonts w:eastAsia="Times New Roman" w:cs="Times New Roman"/>
        </w:rPr>
        <w:t xml:space="preserve"> flow</w:t>
      </w:r>
      <w:r w:rsidR="00727505">
        <w:rPr>
          <w:rFonts w:eastAsia="Times New Roman" w:cs="Times New Roman"/>
        </w:rPr>
        <w:t xml:space="preserve"> out of the joint</w:t>
      </w:r>
      <w:r>
        <w:rPr>
          <w:rFonts w:eastAsia="Times New Roman" w:cs="Times New Roman"/>
        </w:rPr>
        <w:t xml:space="preserve"> </w:t>
      </w:r>
      <w:r w:rsidR="00727505">
        <w:rPr>
          <w:rFonts w:eastAsia="Times New Roman" w:cs="Times New Roman"/>
        </w:rPr>
        <w:t>and</w:t>
      </w:r>
      <w:r w:rsidR="002277B0">
        <w:rPr>
          <w:rFonts w:eastAsia="Times New Roman" w:cs="Times New Roman"/>
        </w:rPr>
        <w:t xml:space="preserve"> form</w:t>
      </w:r>
      <w:r>
        <w:rPr>
          <w:rFonts w:eastAsia="Times New Roman" w:cs="Times New Roman"/>
        </w:rPr>
        <w:t xml:space="preserve"> the thinnest possible connection.</w:t>
      </w:r>
      <w:r w:rsidR="00E32284">
        <w:rPr>
          <w:rFonts w:eastAsia="Times New Roman" w:cs="Times New Roman"/>
        </w:rPr>
        <w:t xml:space="preserve">  </w:t>
      </w:r>
      <w:r w:rsidR="00727505">
        <w:rPr>
          <w:rFonts w:eastAsia="Times New Roman" w:cs="Times New Roman"/>
        </w:rPr>
        <w:t xml:space="preserve">This is obviously easier with Gallium.  </w:t>
      </w:r>
      <w:r w:rsidR="00E32284">
        <w:rPr>
          <w:rFonts w:eastAsia="Times New Roman" w:cs="Times New Roman"/>
        </w:rPr>
        <w:t xml:space="preserve">In addition, because Gallium, like water, expands at crystallization, it automatically </w:t>
      </w:r>
      <w:r w:rsidR="002277B0">
        <w:rPr>
          <w:rFonts w:eastAsia="Times New Roman" w:cs="Times New Roman"/>
        </w:rPr>
        <w:t>liquefies</w:t>
      </w:r>
      <w:r w:rsidR="00E32284">
        <w:rPr>
          <w:rFonts w:eastAsia="Times New Roman" w:cs="Times New Roman"/>
        </w:rPr>
        <w:t xml:space="preserve"> at any point of stress concentration and release</w:t>
      </w:r>
      <w:r w:rsidR="002277B0">
        <w:rPr>
          <w:rFonts w:eastAsia="Times New Roman" w:cs="Times New Roman"/>
        </w:rPr>
        <w:t>s</w:t>
      </w:r>
      <w:r w:rsidR="00E32284">
        <w:rPr>
          <w:rFonts w:eastAsia="Times New Roman" w:cs="Times New Roman"/>
        </w:rPr>
        <w:t xml:space="preserve"> the </w:t>
      </w:r>
      <w:r w:rsidR="002277B0">
        <w:rPr>
          <w:rFonts w:eastAsia="Times New Roman" w:cs="Times New Roman"/>
        </w:rPr>
        <w:t xml:space="preserve">local </w:t>
      </w:r>
      <w:r w:rsidR="00E32284">
        <w:rPr>
          <w:rFonts w:eastAsia="Times New Roman" w:cs="Times New Roman"/>
        </w:rPr>
        <w:t>stress.</w:t>
      </w:r>
      <w:r>
        <w:rPr>
          <w:rFonts w:eastAsia="Times New Roman" w:cs="Times New Roman"/>
        </w:rPr>
        <w:t xml:space="preserve">  </w:t>
      </w:r>
      <w:r w:rsidR="00727505">
        <w:rPr>
          <w:rFonts w:eastAsia="Times New Roman" w:cs="Times New Roman"/>
        </w:rPr>
        <w:t>Because it expands at crystallization, w</w:t>
      </w:r>
      <w:r w:rsidR="00E32284">
        <w:rPr>
          <w:rFonts w:eastAsia="Times New Roman" w:cs="Times New Roman"/>
        </w:rPr>
        <w:t xml:space="preserve">hen cooling below the melting point </w:t>
      </w:r>
      <w:r w:rsidR="002277B0">
        <w:rPr>
          <w:rFonts w:eastAsia="Times New Roman" w:cs="Times New Roman"/>
        </w:rPr>
        <w:t>Gallium</w:t>
      </w:r>
      <w:r w:rsidR="00E32284">
        <w:rPr>
          <w:rFonts w:eastAsia="Times New Roman" w:cs="Times New Roman"/>
        </w:rPr>
        <w:t xml:space="preserve"> </w:t>
      </w:r>
      <w:r w:rsidR="00727505">
        <w:rPr>
          <w:rFonts w:eastAsia="Times New Roman" w:cs="Times New Roman"/>
        </w:rPr>
        <w:t>will crystallize</w:t>
      </w:r>
      <w:r w:rsidR="00E32284">
        <w:rPr>
          <w:rFonts w:eastAsia="Times New Roman" w:cs="Times New Roman"/>
        </w:rPr>
        <w:t xml:space="preserve"> under hydrostatic pressure </w:t>
      </w:r>
      <w:r w:rsidR="002277B0">
        <w:rPr>
          <w:rFonts w:eastAsia="Times New Roman" w:cs="Times New Roman"/>
        </w:rPr>
        <w:t>thus</w:t>
      </w:r>
      <w:r w:rsidR="00E32284">
        <w:rPr>
          <w:rFonts w:eastAsia="Times New Roman" w:cs="Times New Roman"/>
        </w:rPr>
        <w:t xml:space="preserve"> guaranteeing complete contact between asperities</w:t>
      </w:r>
      <w:r w:rsidR="002277B0">
        <w:rPr>
          <w:rFonts w:eastAsia="Times New Roman" w:cs="Times New Roman"/>
        </w:rPr>
        <w:t xml:space="preserve"> and filling of voids</w:t>
      </w:r>
      <w:r w:rsidR="00E32284">
        <w:rPr>
          <w:rFonts w:eastAsia="Times New Roman" w:cs="Times New Roman"/>
        </w:rPr>
        <w:t xml:space="preserve">. </w:t>
      </w:r>
    </w:p>
    <w:p w14:paraId="778387E4" w14:textId="2046266D" w:rsidR="00E32284" w:rsidRDefault="00E32284">
      <w:pPr>
        <w:rPr>
          <w:rFonts w:eastAsia="Times New Roman" w:cs="Times New Roman"/>
        </w:rPr>
      </w:pPr>
      <w:r>
        <w:rPr>
          <w:rFonts w:eastAsia="Times New Roman" w:cs="Times New Roman"/>
        </w:rPr>
        <w:t>Gallium also has smaller thermal expansion coefficient than Indium.  The thermal expansion coefficient is such that even at cryogenic temperatures a large fraction of the hydrostatic pressure produced at crystallization would be maintained.</w:t>
      </w:r>
    </w:p>
    <w:p w14:paraId="4EE393CD" w14:textId="22FA4DB3" w:rsidR="00E32284" w:rsidRDefault="00E32284">
      <w:pPr>
        <w:rPr>
          <w:rFonts w:eastAsia="Times New Roman" w:cs="Times New Roman"/>
        </w:rPr>
      </w:pPr>
      <w:r>
        <w:rPr>
          <w:rFonts w:eastAsia="Times New Roman" w:cs="Times New Roman"/>
        </w:rPr>
        <w:t>In addition the near room temperature melting point of Gallium makes it much easier to release the contacting surfaces.</w:t>
      </w:r>
    </w:p>
    <w:p w14:paraId="7611DAD7" w14:textId="0ADC4C68" w:rsidR="005F0ED3" w:rsidRDefault="005F0ED3">
      <w:r>
        <w:rPr>
          <w:rFonts w:eastAsia="Times New Roman" w:cs="Times New Roman"/>
        </w:rPr>
        <w:t>The higher Brinnel Hardness of Gallium means that it will likely have larger intrinsic Quality factor than Indium.  This is probably an insignificant advantage for Gallium because, with sub µm gasket</w:t>
      </w:r>
      <w:r w:rsidR="00727505">
        <w:rPr>
          <w:rFonts w:eastAsia="Times New Roman" w:cs="Times New Roman"/>
        </w:rPr>
        <w:t xml:space="preserve"> thicknesse</w:t>
      </w:r>
      <w:r>
        <w:rPr>
          <w:rFonts w:eastAsia="Times New Roman" w:cs="Times New Roman"/>
        </w:rPr>
        <w:t>s</w:t>
      </w:r>
      <w:r w:rsidR="00727505">
        <w:rPr>
          <w:rFonts w:eastAsia="Times New Roman" w:cs="Times New Roman"/>
        </w:rPr>
        <w:t>,</w:t>
      </w:r>
      <w:r>
        <w:rPr>
          <w:rFonts w:eastAsia="Times New Roman" w:cs="Times New Roman"/>
        </w:rPr>
        <w:t xml:space="preserve"> the gasket material quality factor becomes irrelevant from the point of view of generating Thermal noise</w:t>
      </w:r>
      <w:r w:rsidR="00727505">
        <w:rPr>
          <w:rFonts w:eastAsia="Times New Roman" w:cs="Times New Roman"/>
        </w:rPr>
        <w:t xml:space="preserve"> (see appendix 2)</w:t>
      </w:r>
      <w:r>
        <w:rPr>
          <w:rFonts w:eastAsia="Times New Roman" w:cs="Times New Roman"/>
        </w:rPr>
        <w:t>.</w:t>
      </w:r>
    </w:p>
    <w:p w14:paraId="47A8F4D8" w14:textId="77777777" w:rsidR="00915516" w:rsidRDefault="00915516"/>
    <w:p w14:paraId="5DB9C4A8" w14:textId="406BF8D0" w:rsidR="00976FC5" w:rsidRDefault="00727505">
      <w:r>
        <w:t xml:space="preserve">In summary, </w:t>
      </w:r>
      <w:r w:rsidR="00976FC5">
        <w:t>Gallium is more advantageous in all respects</w:t>
      </w:r>
      <w:r w:rsidRPr="00727505">
        <w:rPr>
          <w:rFonts w:eastAsia="Times New Roman" w:cs="Times New Roman"/>
        </w:rPr>
        <w:t xml:space="preserve"> </w:t>
      </w:r>
      <w:r>
        <w:rPr>
          <w:rFonts w:eastAsia="Times New Roman" w:cs="Times New Roman"/>
        </w:rPr>
        <w:t>to form the gaskets</w:t>
      </w:r>
      <w:r w:rsidR="00976FC5">
        <w:t xml:space="preserve">, except maybe for its lower thermal conductivity.  The lower </w:t>
      </w:r>
      <w:r>
        <w:t xml:space="preserve">thermal </w:t>
      </w:r>
      <w:r w:rsidR="00976FC5">
        <w:t>conductivity is not a significant factor for gaskets thinner than 10 µm</w:t>
      </w:r>
      <w:r>
        <w:t xml:space="preserve"> (see appendix 1)</w:t>
      </w:r>
      <w:r w:rsidR="00976FC5">
        <w:t xml:space="preserve">, and </w:t>
      </w:r>
      <w:r>
        <w:t>because</w:t>
      </w:r>
      <w:r w:rsidR="008C361D">
        <w:t xml:space="preserve"> brazed gasket </w:t>
      </w:r>
      <w:r>
        <w:t xml:space="preserve">will be </w:t>
      </w:r>
      <w:r w:rsidR="008C361D">
        <w:t>thinner than 1 µm</w:t>
      </w:r>
      <w:r>
        <w:t xml:space="preserve"> it will be completely insignificant</w:t>
      </w:r>
      <w:r w:rsidR="008C361D">
        <w:t>.</w:t>
      </w:r>
      <w:r w:rsidR="00976FC5">
        <w:t xml:space="preserve">  </w:t>
      </w:r>
      <w:r w:rsidR="008C361D">
        <w:t>In addition</w:t>
      </w:r>
      <w:r w:rsidR="00976FC5">
        <w:t>, because Gallium is easier to flow, and becomes liquid under pressure near room temperature, it will likely generate thinner gaskets</w:t>
      </w:r>
      <w:r w:rsidR="008C361D">
        <w:t xml:space="preserve"> with better thermal conductance than Indium.</w:t>
      </w:r>
    </w:p>
    <w:p w14:paraId="740748FF" w14:textId="07C21540" w:rsidR="008C361D" w:rsidRPr="00023978" w:rsidRDefault="008C361D">
      <w:r>
        <w:t>Therefore</w:t>
      </w:r>
      <w:r w:rsidR="00727505">
        <w:t>, unless a negative reason is identified,</w:t>
      </w:r>
      <w:r>
        <w:t xml:space="preserve"> Gallium </w:t>
      </w:r>
      <w:r w:rsidR="00727505">
        <w:t>should be used</w:t>
      </w:r>
      <w:r>
        <w:t xml:space="preserve"> as a gasket material.</w:t>
      </w:r>
    </w:p>
    <w:p w14:paraId="37C5E35A" w14:textId="1B49EA14" w:rsidR="00976FC5" w:rsidRDefault="00976FC5">
      <w:r>
        <w:br w:type="page"/>
      </w:r>
    </w:p>
    <w:p w14:paraId="7DA5D3C2" w14:textId="36230FCE" w:rsidR="00915516" w:rsidRPr="004F30B3" w:rsidRDefault="008C3FF8">
      <w:pPr>
        <w:rPr>
          <w:b/>
        </w:rPr>
      </w:pPr>
      <w:r w:rsidRPr="004F30B3">
        <w:rPr>
          <w:b/>
        </w:rPr>
        <w:t>Appendix</w:t>
      </w:r>
      <w:r w:rsidR="004F30B3" w:rsidRPr="004F30B3">
        <w:rPr>
          <w:b/>
        </w:rPr>
        <w:t xml:space="preserve"> 1:</w:t>
      </w:r>
    </w:p>
    <w:p w14:paraId="76F705A1" w14:textId="5007C6E2" w:rsidR="00976FC5" w:rsidRPr="00023978" w:rsidRDefault="008C3FF8" w:rsidP="00976FC5">
      <w:pPr>
        <w:widowControl w:val="0"/>
        <w:autoSpaceDE w:val="0"/>
        <w:autoSpaceDN w:val="0"/>
        <w:adjustRightInd w:val="0"/>
        <w:spacing w:after="240"/>
        <w:rPr>
          <w:rFonts w:cs="Helvetica"/>
        </w:rPr>
      </w:pPr>
      <w:r>
        <w:rPr>
          <w:rFonts w:cs="Helvetica"/>
        </w:rPr>
        <w:t>Indium gasket thermal conductivity</w:t>
      </w:r>
      <w:r w:rsidR="00976FC5" w:rsidRPr="00023978">
        <w:rPr>
          <w:rFonts w:cs="Helvetica"/>
        </w:rPr>
        <w:t xml:space="preserve"> </w:t>
      </w:r>
      <w:r w:rsidRPr="00023978">
        <w:rPr>
          <w:rFonts w:cs="Helvetica"/>
        </w:rPr>
        <w:t>lower limit</w:t>
      </w:r>
      <w:r>
        <w:rPr>
          <w:rFonts w:cs="Helvetica"/>
        </w:rPr>
        <w:t xml:space="preserve"> </w:t>
      </w:r>
      <w:r w:rsidR="00976FC5" w:rsidRPr="00023978">
        <w:rPr>
          <w:rFonts w:cs="Helvetica"/>
        </w:rPr>
        <w:t>back of the envelope evaluation.</w:t>
      </w:r>
    </w:p>
    <w:p w14:paraId="01651036" w14:textId="71C09692" w:rsidR="00976FC5" w:rsidRPr="00023978" w:rsidRDefault="00976FC5" w:rsidP="00976FC5">
      <w:pPr>
        <w:widowControl w:val="0"/>
        <w:autoSpaceDE w:val="0"/>
        <w:autoSpaceDN w:val="0"/>
        <w:adjustRightInd w:val="0"/>
        <w:spacing w:after="240"/>
        <w:rPr>
          <w:rFonts w:cs="Helvetica"/>
        </w:rPr>
      </w:pPr>
      <w:r w:rsidRPr="00023978">
        <w:rPr>
          <w:rFonts w:cs="Helvetica"/>
        </w:rPr>
        <w:t xml:space="preserve">Let’s consider an Indium joint with two contact points 5 </w:t>
      </w:r>
      <w:r w:rsidR="008C3FF8">
        <w:rPr>
          <w:rFonts w:cs="Helvetica"/>
        </w:rPr>
        <w:t xml:space="preserve">mm long, 1 mm wide, 10 um thick, considering a thermal conductivity loss by a factor of 0.1 at 20 </w:t>
      </w:r>
      <w:r w:rsidR="008C3FF8" w:rsidRPr="008C3FF8">
        <w:rPr>
          <w:rFonts w:cs="Helvetica"/>
          <w:vertAlign w:val="superscript"/>
        </w:rPr>
        <w:t>o</w:t>
      </w:r>
      <w:r w:rsidR="008C3FF8">
        <w:rPr>
          <w:rFonts w:cs="Helvetica"/>
        </w:rPr>
        <w:t xml:space="preserve">K, </w:t>
      </w:r>
      <w:r w:rsidRPr="00023978">
        <w:rPr>
          <w:rFonts w:cs="Helvetica"/>
        </w:rPr>
        <w:t>the thermal conductivity lower limit will be: </w:t>
      </w:r>
    </w:p>
    <w:p w14:paraId="1D2B879D" w14:textId="77777777" w:rsidR="00976FC5" w:rsidRPr="00023978" w:rsidRDefault="00976FC5" w:rsidP="00976FC5">
      <w:pPr>
        <w:widowControl w:val="0"/>
        <w:autoSpaceDE w:val="0"/>
        <w:autoSpaceDN w:val="0"/>
        <w:adjustRightInd w:val="0"/>
        <w:spacing w:after="240"/>
        <w:rPr>
          <w:rFonts w:cs="Helvetica"/>
        </w:rPr>
      </w:pPr>
      <w:r w:rsidRPr="00023978">
        <w:rPr>
          <w:rFonts w:cs="Helvetica"/>
        </w:rPr>
        <w:t>0.1 x 81.8 W·m</w:t>
      </w:r>
      <w:r w:rsidRPr="00023978">
        <w:rPr>
          <w:rFonts w:cs="Helvetica"/>
          <w:sz w:val="20"/>
          <w:szCs w:val="20"/>
          <w:vertAlign w:val="superscript"/>
        </w:rPr>
        <w:t>−1</w:t>
      </w:r>
      <w:r w:rsidRPr="00023978">
        <w:rPr>
          <w:rFonts w:cs="Helvetica"/>
        </w:rPr>
        <w:t>·K</w:t>
      </w:r>
      <w:r w:rsidRPr="00023978">
        <w:rPr>
          <w:rFonts w:cs="Helvetica"/>
          <w:sz w:val="20"/>
          <w:szCs w:val="20"/>
          <w:vertAlign w:val="superscript"/>
        </w:rPr>
        <w:t xml:space="preserve">−1 </w:t>
      </w:r>
      <w:r w:rsidRPr="00023978">
        <w:rPr>
          <w:rFonts w:cs="Helvetica"/>
        </w:rPr>
        <w:t>x 2 x 5 x 10</w:t>
      </w:r>
      <w:r w:rsidRPr="00023978">
        <w:rPr>
          <w:rFonts w:cs="Helvetica"/>
          <w:sz w:val="20"/>
          <w:szCs w:val="20"/>
          <w:vertAlign w:val="superscript"/>
        </w:rPr>
        <w:t>-6</w:t>
      </w:r>
      <w:r w:rsidRPr="00023978">
        <w:rPr>
          <w:rFonts w:cs="Helvetica"/>
        </w:rPr>
        <w:t xml:space="preserve"> m</w:t>
      </w:r>
      <w:r w:rsidRPr="00023978">
        <w:rPr>
          <w:rFonts w:cs="Helvetica"/>
          <w:sz w:val="20"/>
          <w:szCs w:val="20"/>
          <w:vertAlign w:val="superscript"/>
        </w:rPr>
        <w:t>2</w:t>
      </w:r>
      <w:r w:rsidRPr="00023978">
        <w:rPr>
          <w:rFonts w:cs="Helvetica"/>
        </w:rPr>
        <w:t xml:space="preserve"> / 10</w:t>
      </w:r>
      <w:r w:rsidRPr="00023978">
        <w:rPr>
          <w:rFonts w:cs="Helvetica"/>
          <w:sz w:val="20"/>
          <w:szCs w:val="20"/>
          <w:vertAlign w:val="superscript"/>
        </w:rPr>
        <w:t>-5</w:t>
      </w:r>
      <w:r w:rsidRPr="00023978">
        <w:rPr>
          <w:rFonts w:cs="Helvetica"/>
        </w:rPr>
        <w:t xml:space="preserve"> m = 8.18 W·K</w:t>
      </w:r>
      <w:r w:rsidRPr="00023978">
        <w:rPr>
          <w:rFonts w:cs="Helvetica"/>
          <w:sz w:val="20"/>
          <w:szCs w:val="20"/>
          <w:vertAlign w:val="superscript"/>
        </w:rPr>
        <w:t>−1</w:t>
      </w:r>
    </w:p>
    <w:p w14:paraId="29FE5B05" w14:textId="49C9FFA4" w:rsidR="00976FC5" w:rsidRPr="00023978" w:rsidRDefault="008C3FF8" w:rsidP="00976FC5">
      <w:pPr>
        <w:widowControl w:val="0"/>
        <w:autoSpaceDE w:val="0"/>
        <w:autoSpaceDN w:val="0"/>
        <w:adjustRightInd w:val="0"/>
        <w:spacing w:after="240"/>
        <w:rPr>
          <w:rFonts w:cs="Helvetica"/>
        </w:rPr>
      </w:pPr>
      <w:r>
        <w:rPr>
          <w:rFonts w:cs="Helvetica"/>
        </w:rPr>
        <w:t>Comparing</w:t>
      </w:r>
      <w:r w:rsidR="00976FC5" w:rsidRPr="00023978">
        <w:rPr>
          <w:rFonts w:cs="Helvetica"/>
        </w:rPr>
        <w:t xml:space="preserve"> it with the conductivity of a sapphire wires 4 mm</w:t>
      </w:r>
      <w:r w:rsidR="00976FC5" w:rsidRPr="00023978">
        <w:rPr>
          <w:rFonts w:cs="Helvetica"/>
          <w:sz w:val="20"/>
          <w:szCs w:val="20"/>
          <w:vertAlign w:val="superscript"/>
        </w:rPr>
        <w:t>2</w:t>
      </w:r>
      <w:r w:rsidR="00976FC5" w:rsidRPr="00023978">
        <w:rPr>
          <w:rFonts w:cs="Helvetica"/>
        </w:rPr>
        <w:t xml:space="preserve"> in section, 0.4 m </w:t>
      </w:r>
      <w:r>
        <w:rPr>
          <w:rFonts w:cs="Helvetica"/>
        </w:rPr>
        <w:t>in length</w:t>
      </w:r>
      <w:r w:rsidR="00976FC5" w:rsidRPr="00023978">
        <w:rPr>
          <w:rFonts w:cs="Helvetica"/>
        </w:rPr>
        <w:t xml:space="preserve">,  </w:t>
      </w:r>
      <w:r>
        <w:rPr>
          <w:rFonts w:cs="Helvetica"/>
        </w:rPr>
        <w:t>supposing a sapphire thermal conductivity of</w:t>
      </w:r>
      <w:r w:rsidR="00976FC5" w:rsidRPr="00023978">
        <w:rPr>
          <w:rFonts w:cs="Helvetica"/>
        </w:rPr>
        <w:t xml:space="preserve"> 10</w:t>
      </w:r>
      <w:r w:rsidR="00976FC5" w:rsidRPr="00023978">
        <w:rPr>
          <w:rFonts w:cs="Helvetica"/>
          <w:sz w:val="20"/>
          <w:szCs w:val="20"/>
          <w:vertAlign w:val="superscript"/>
        </w:rPr>
        <w:t>4</w:t>
      </w:r>
      <w:r w:rsidR="00976FC5" w:rsidRPr="00023978">
        <w:rPr>
          <w:rFonts w:cs="Helvetica"/>
        </w:rPr>
        <w:t xml:space="preserve"> W·m</w:t>
      </w:r>
      <w:r w:rsidR="00976FC5" w:rsidRPr="00023978">
        <w:rPr>
          <w:rFonts w:cs="Helvetica"/>
          <w:sz w:val="20"/>
          <w:szCs w:val="20"/>
          <w:vertAlign w:val="superscript"/>
        </w:rPr>
        <w:t>−1</w:t>
      </w:r>
      <w:r w:rsidR="00976FC5" w:rsidRPr="00023978">
        <w:rPr>
          <w:rFonts w:cs="Helvetica"/>
        </w:rPr>
        <w:t>·K</w:t>
      </w:r>
      <w:r w:rsidR="00976FC5" w:rsidRPr="00023978">
        <w:rPr>
          <w:rFonts w:cs="Helvetica"/>
          <w:sz w:val="20"/>
          <w:szCs w:val="20"/>
          <w:vertAlign w:val="superscript"/>
        </w:rPr>
        <w:t>−1</w:t>
      </w:r>
      <w:r w:rsidRPr="008C3FF8">
        <w:rPr>
          <w:rFonts w:cs="Helvetica"/>
        </w:rPr>
        <w:t xml:space="preserve"> </w:t>
      </w:r>
      <w:r>
        <w:rPr>
          <w:rFonts w:cs="Helvetica"/>
        </w:rPr>
        <w:t>at 20</w:t>
      </w:r>
      <w:r w:rsidRPr="008C3FF8">
        <w:rPr>
          <w:rFonts w:cs="Helvetica"/>
          <w:vertAlign w:val="superscript"/>
        </w:rPr>
        <w:t>o</w:t>
      </w:r>
      <w:r>
        <w:rPr>
          <w:rFonts w:cs="Helvetica"/>
        </w:rPr>
        <w:t>K,</w:t>
      </w:r>
    </w:p>
    <w:p w14:paraId="1DF68AA6" w14:textId="65611DC1" w:rsidR="00976FC5" w:rsidRPr="00023978" w:rsidRDefault="008C3FF8" w:rsidP="00976FC5">
      <w:pPr>
        <w:widowControl w:val="0"/>
        <w:autoSpaceDE w:val="0"/>
        <w:autoSpaceDN w:val="0"/>
        <w:adjustRightInd w:val="0"/>
        <w:spacing w:after="240"/>
        <w:rPr>
          <w:rFonts w:cs="Helvetica"/>
        </w:rPr>
      </w:pPr>
      <w:r>
        <w:rPr>
          <w:rFonts w:cs="Helvetica"/>
        </w:rPr>
        <w:t>the fiber</w:t>
      </w:r>
      <w:r w:rsidR="00976FC5" w:rsidRPr="00023978">
        <w:rPr>
          <w:rFonts w:cs="Helvetica"/>
        </w:rPr>
        <w:t xml:space="preserve"> </w:t>
      </w:r>
      <w:r>
        <w:rPr>
          <w:rFonts w:cs="Helvetica"/>
        </w:rPr>
        <w:t>thermal conductivity will be:</w:t>
      </w:r>
    </w:p>
    <w:p w14:paraId="1631CA80" w14:textId="77777777" w:rsidR="00976FC5" w:rsidRPr="00023978" w:rsidRDefault="00976FC5" w:rsidP="00976FC5">
      <w:pPr>
        <w:widowControl w:val="0"/>
        <w:autoSpaceDE w:val="0"/>
        <w:autoSpaceDN w:val="0"/>
        <w:adjustRightInd w:val="0"/>
        <w:spacing w:after="240"/>
        <w:rPr>
          <w:rFonts w:cs="Helvetica"/>
        </w:rPr>
      </w:pPr>
      <w:r w:rsidRPr="00023978">
        <w:rPr>
          <w:rFonts w:cs="Helvetica"/>
        </w:rPr>
        <w:t>10</w:t>
      </w:r>
      <w:r w:rsidRPr="00023978">
        <w:rPr>
          <w:rFonts w:cs="Helvetica"/>
          <w:sz w:val="20"/>
          <w:szCs w:val="20"/>
          <w:vertAlign w:val="superscript"/>
        </w:rPr>
        <w:t>4</w:t>
      </w:r>
      <w:r w:rsidRPr="00023978">
        <w:rPr>
          <w:rFonts w:cs="Helvetica"/>
        </w:rPr>
        <w:t xml:space="preserve"> W·m</w:t>
      </w:r>
      <w:r w:rsidRPr="00023978">
        <w:rPr>
          <w:rFonts w:cs="Helvetica"/>
          <w:sz w:val="20"/>
          <w:szCs w:val="20"/>
          <w:vertAlign w:val="superscript"/>
        </w:rPr>
        <w:t>−1</w:t>
      </w:r>
      <w:r w:rsidRPr="00023978">
        <w:rPr>
          <w:rFonts w:cs="Helvetica"/>
        </w:rPr>
        <w:t>·K</w:t>
      </w:r>
      <w:r w:rsidRPr="00023978">
        <w:rPr>
          <w:rFonts w:cs="Helvetica"/>
          <w:sz w:val="20"/>
          <w:szCs w:val="20"/>
          <w:vertAlign w:val="superscript"/>
        </w:rPr>
        <w:t>−1</w:t>
      </w:r>
      <w:r w:rsidRPr="00023978">
        <w:rPr>
          <w:rFonts w:cs="Helvetica"/>
        </w:rPr>
        <w:t xml:space="preserve"> x 4 x 10</w:t>
      </w:r>
      <w:r w:rsidRPr="00023978">
        <w:rPr>
          <w:rFonts w:cs="Helvetica"/>
          <w:sz w:val="20"/>
          <w:szCs w:val="20"/>
          <w:vertAlign w:val="superscript"/>
        </w:rPr>
        <w:t>-6</w:t>
      </w:r>
      <w:r w:rsidRPr="00023978">
        <w:rPr>
          <w:rFonts w:cs="Helvetica"/>
        </w:rPr>
        <w:t xml:space="preserve"> m</w:t>
      </w:r>
      <w:r w:rsidRPr="00023978">
        <w:rPr>
          <w:rFonts w:cs="Helvetica"/>
          <w:sz w:val="20"/>
          <w:szCs w:val="20"/>
          <w:vertAlign w:val="superscript"/>
        </w:rPr>
        <w:t>2</w:t>
      </w:r>
      <w:r w:rsidRPr="00023978">
        <w:rPr>
          <w:rFonts w:cs="Helvetica"/>
        </w:rPr>
        <w:t xml:space="preserve"> / .4 m  = 0.1 W·K</w:t>
      </w:r>
      <w:r w:rsidRPr="00023978">
        <w:rPr>
          <w:rFonts w:cs="Helvetica"/>
          <w:sz w:val="20"/>
          <w:szCs w:val="20"/>
          <w:vertAlign w:val="superscript"/>
        </w:rPr>
        <w:t>−1</w:t>
      </w:r>
    </w:p>
    <w:p w14:paraId="0F325793" w14:textId="58E382BC" w:rsidR="00976FC5" w:rsidRPr="00023978" w:rsidRDefault="00976FC5" w:rsidP="00976FC5">
      <w:pPr>
        <w:widowControl w:val="0"/>
        <w:autoSpaceDE w:val="0"/>
        <w:autoSpaceDN w:val="0"/>
        <w:adjustRightInd w:val="0"/>
        <w:spacing w:after="240"/>
        <w:rPr>
          <w:rFonts w:cs="Helvetica"/>
        </w:rPr>
      </w:pPr>
      <w:r w:rsidRPr="00023978">
        <w:rPr>
          <w:rFonts w:cs="Helvetica"/>
        </w:rPr>
        <w:t>Even accounting for the 4 connection points</w:t>
      </w:r>
      <w:r w:rsidR="008C3FF8">
        <w:rPr>
          <w:rFonts w:cs="Helvetica"/>
        </w:rPr>
        <w:t>,</w:t>
      </w:r>
      <w:r w:rsidRPr="00023978">
        <w:rPr>
          <w:rFonts w:cs="Helvetica"/>
        </w:rPr>
        <w:t xml:space="preserve"> the gaskets </w:t>
      </w:r>
      <w:r w:rsidR="008C3FF8">
        <w:rPr>
          <w:rFonts w:cs="Helvetica"/>
        </w:rPr>
        <w:t xml:space="preserve">contribute </w:t>
      </w:r>
      <w:r w:rsidRPr="00023978">
        <w:rPr>
          <w:rFonts w:cs="Helvetica"/>
        </w:rPr>
        <w:t xml:space="preserve">only </w:t>
      </w:r>
      <w:r w:rsidR="008C3FF8">
        <w:rPr>
          <w:rFonts w:cs="Helvetica"/>
        </w:rPr>
        <w:t>&lt;</w:t>
      </w:r>
      <w:r w:rsidRPr="00023978">
        <w:rPr>
          <w:rFonts w:cs="Helvetica"/>
        </w:rPr>
        <w:t>5% of the thermal loss along the fiber.</w:t>
      </w:r>
    </w:p>
    <w:p w14:paraId="19564DAD" w14:textId="67789E13" w:rsidR="00976FC5" w:rsidRPr="00023978" w:rsidRDefault="00976FC5" w:rsidP="00976FC5">
      <w:pPr>
        <w:widowControl w:val="0"/>
        <w:autoSpaceDE w:val="0"/>
        <w:autoSpaceDN w:val="0"/>
        <w:adjustRightInd w:val="0"/>
        <w:spacing w:after="240"/>
        <w:rPr>
          <w:rFonts w:cs="Helvetica"/>
        </w:rPr>
      </w:pPr>
      <w:r w:rsidRPr="00023978">
        <w:rPr>
          <w:rFonts w:cs="Helvetica"/>
        </w:rPr>
        <w:t xml:space="preserve">Because </w:t>
      </w:r>
      <w:r w:rsidR="008C3FF8">
        <w:rPr>
          <w:rFonts w:cs="Helvetica"/>
        </w:rPr>
        <w:t>the</w:t>
      </w:r>
      <w:r w:rsidRPr="00023978">
        <w:rPr>
          <w:rFonts w:cs="Helvetica"/>
        </w:rPr>
        <w:t xml:space="preserve"> gaskets </w:t>
      </w:r>
      <w:r w:rsidR="008C3FF8">
        <w:rPr>
          <w:rFonts w:cs="Helvetica"/>
        </w:rPr>
        <w:t xml:space="preserve">will be less than a µm, </w:t>
      </w:r>
      <w:r w:rsidRPr="00023978">
        <w:rPr>
          <w:rFonts w:cs="Helvetica"/>
        </w:rPr>
        <w:t>the thermal loss fraction</w:t>
      </w:r>
      <w:r w:rsidR="008C3FF8">
        <w:rPr>
          <w:rFonts w:cs="Helvetica"/>
        </w:rPr>
        <w:t xml:space="preserve"> in the gaskets</w:t>
      </w:r>
      <w:r w:rsidRPr="00023978">
        <w:rPr>
          <w:rFonts w:cs="Helvetica"/>
        </w:rPr>
        <w:t xml:space="preserve"> will be lower than </w:t>
      </w:r>
      <w:r w:rsidR="008C3FF8">
        <w:rPr>
          <w:rFonts w:cs="Helvetica"/>
        </w:rPr>
        <w:t>0.</w:t>
      </w:r>
      <w:r w:rsidR="00715ECC">
        <w:rPr>
          <w:rFonts w:cs="Helvetica"/>
        </w:rPr>
        <w:t>5%, perhaps &lt;</w:t>
      </w:r>
      <w:bookmarkStart w:id="0" w:name="_GoBack"/>
      <w:bookmarkEnd w:id="0"/>
      <w:r w:rsidR="008C3FF8">
        <w:rPr>
          <w:rFonts w:cs="Helvetica"/>
        </w:rPr>
        <w:t>0.</w:t>
      </w:r>
      <w:r w:rsidRPr="00023978">
        <w:rPr>
          <w:rFonts w:cs="Helvetica"/>
        </w:rPr>
        <w:t>1%.</w:t>
      </w:r>
    </w:p>
    <w:p w14:paraId="1EEEA893" w14:textId="77777777" w:rsidR="00976FC5" w:rsidRPr="00023978" w:rsidRDefault="00976FC5" w:rsidP="00976FC5">
      <w:pPr>
        <w:widowControl w:val="0"/>
        <w:autoSpaceDE w:val="0"/>
        <w:autoSpaceDN w:val="0"/>
        <w:adjustRightInd w:val="0"/>
        <w:spacing w:after="240"/>
        <w:rPr>
          <w:rFonts w:cs="Helvetica"/>
        </w:rPr>
      </w:pPr>
      <w:r w:rsidRPr="00023978">
        <w:rPr>
          <w:rFonts w:cs="Helvetica"/>
        </w:rPr>
        <w:t> </w:t>
      </w:r>
    </w:p>
    <w:p w14:paraId="47FECACC" w14:textId="7A222D78" w:rsidR="008C3FF8" w:rsidRPr="004F30B3" w:rsidRDefault="008C3FF8" w:rsidP="008C3FF8">
      <w:pPr>
        <w:rPr>
          <w:b/>
        </w:rPr>
      </w:pPr>
      <w:r w:rsidRPr="004F30B3">
        <w:rPr>
          <w:b/>
        </w:rPr>
        <w:t>Appendix</w:t>
      </w:r>
      <w:r w:rsidR="004F30B3" w:rsidRPr="004F30B3">
        <w:rPr>
          <w:b/>
        </w:rPr>
        <w:t xml:space="preserve"> 2:</w:t>
      </w:r>
    </w:p>
    <w:p w14:paraId="44C5CC82" w14:textId="372ABBF5" w:rsidR="00976FC5" w:rsidRPr="00023978" w:rsidRDefault="008C3FF8" w:rsidP="00976FC5">
      <w:pPr>
        <w:widowControl w:val="0"/>
        <w:autoSpaceDE w:val="0"/>
        <w:autoSpaceDN w:val="0"/>
        <w:adjustRightInd w:val="0"/>
        <w:spacing w:after="240"/>
        <w:rPr>
          <w:rFonts w:cs="Helvetica"/>
        </w:rPr>
      </w:pPr>
      <w:r>
        <w:rPr>
          <w:rFonts w:cs="Helvetica"/>
        </w:rPr>
        <w:t>Indium gasket contribution to thermal noise,</w:t>
      </w:r>
      <w:r w:rsidRPr="00023978">
        <w:rPr>
          <w:rFonts w:cs="Helvetica"/>
        </w:rPr>
        <w:t xml:space="preserve"> back of the envelope evaluation.</w:t>
      </w:r>
    </w:p>
    <w:p w14:paraId="734362CA" w14:textId="73691F8D" w:rsidR="00976FC5" w:rsidRPr="00023978" w:rsidRDefault="00BA158D" w:rsidP="00976FC5">
      <w:pPr>
        <w:widowControl w:val="0"/>
        <w:autoSpaceDE w:val="0"/>
        <w:autoSpaceDN w:val="0"/>
        <w:adjustRightInd w:val="0"/>
        <w:spacing w:after="240"/>
        <w:rPr>
          <w:rFonts w:cs="Helvetica"/>
        </w:rPr>
      </w:pPr>
      <w:r>
        <w:rPr>
          <w:rFonts w:cs="Helvetica"/>
        </w:rPr>
        <w:t>From the point of view of pendulum oscillation in mirror suspensions, t</w:t>
      </w:r>
      <w:r w:rsidR="00976FC5" w:rsidRPr="00023978">
        <w:rPr>
          <w:rFonts w:cs="Helvetica"/>
        </w:rPr>
        <w:t xml:space="preserve">he gasket </w:t>
      </w:r>
      <w:r>
        <w:rPr>
          <w:rFonts w:cs="Helvetica"/>
        </w:rPr>
        <w:t xml:space="preserve">torsional stiffness </w:t>
      </w:r>
      <w:r w:rsidR="00976FC5" w:rsidRPr="00023978">
        <w:rPr>
          <w:rFonts w:cs="Helvetica"/>
        </w:rPr>
        <w:t xml:space="preserve">is in “series” with that of the flexure.  What counts is </w:t>
      </w:r>
      <w:r w:rsidR="00976FC5" w:rsidRPr="00023978">
        <w:rPr>
          <w:rFonts w:cs="Helvetica"/>
          <w:u w:val="single"/>
        </w:rPr>
        <w:t>only</w:t>
      </w:r>
      <w:r w:rsidR="00976FC5" w:rsidRPr="00023978">
        <w:rPr>
          <w:rFonts w:cs="Helvetica"/>
        </w:rPr>
        <w:t xml:space="preserve"> the effective Q</w:t>
      </w:r>
      <w:r>
        <w:rPr>
          <w:rFonts w:cs="Helvetica"/>
        </w:rPr>
        <w:t>uality</w:t>
      </w:r>
      <w:r w:rsidR="00976FC5" w:rsidRPr="00023978">
        <w:rPr>
          <w:rFonts w:cs="Helvetica"/>
        </w:rPr>
        <w:t>-factor of the suspension.</w:t>
      </w:r>
    </w:p>
    <w:p w14:paraId="241769B5" w14:textId="52B2B682" w:rsidR="00AD38D5" w:rsidRDefault="00976FC5" w:rsidP="00976FC5">
      <w:pPr>
        <w:widowControl w:val="0"/>
        <w:autoSpaceDE w:val="0"/>
        <w:autoSpaceDN w:val="0"/>
        <w:adjustRightInd w:val="0"/>
        <w:spacing w:after="240"/>
        <w:rPr>
          <w:rFonts w:cs="Helvetica"/>
        </w:rPr>
      </w:pPr>
      <w:r w:rsidRPr="00023978">
        <w:rPr>
          <w:rFonts w:cs="Helvetica"/>
        </w:rPr>
        <w:t xml:space="preserve">The </w:t>
      </w:r>
      <w:r w:rsidR="00BA158D">
        <w:rPr>
          <w:rFonts w:cs="Helvetica"/>
        </w:rPr>
        <w:t xml:space="preserve">exact </w:t>
      </w:r>
      <w:r w:rsidRPr="00023978">
        <w:rPr>
          <w:rFonts w:cs="Helvetica"/>
        </w:rPr>
        <w:t xml:space="preserve">calculation of the effective </w:t>
      </w:r>
      <w:r w:rsidR="00727505">
        <w:rPr>
          <w:rFonts w:cs="Helvetica"/>
        </w:rPr>
        <w:t xml:space="preserve">pendulum </w:t>
      </w:r>
      <w:r w:rsidRPr="00023978">
        <w:rPr>
          <w:rFonts w:cs="Helvetica"/>
        </w:rPr>
        <w:t>Q</w:t>
      </w:r>
      <w:r w:rsidR="00BA158D">
        <w:rPr>
          <w:rFonts w:cs="Helvetica"/>
        </w:rPr>
        <w:t>-</w:t>
      </w:r>
      <w:r w:rsidRPr="00023978">
        <w:rPr>
          <w:rFonts w:cs="Helvetica"/>
        </w:rPr>
        <w:t xml:space="preserve">factor is complicated, </w:t>
      </w:r>
      <w:r w:rsidR="00727505">
        <w:rPr>
          <w:rFonts w:cs="Helvetica"/>
        </w:rPr>
        <w:t xml:space="preserve">it </w:t>
      </w:r>
      <w:r w:rsidRPr="00023978">
        <w:rPr>
          <w:rFonts w:cs="Helvetica"/>
        </w:rPr>
        <w:t>need</w:t>
      </w:r>
      <w:r w:rsidR="00727505">
        <w:rPr>
          <w:rFonts w:cs="Helvetica"/>
        </w:rPr>
        <w:t>s</w:t>
      </w:r>
      <w:r w:rsidRPr="00023978">
        <w:rPr>
          <w:rFonts w:cs="Helvetica"/>
        </w:rPr>
        <w:t xml:space="preserve"> a FEM model. </w:t>
      </w:r>
      <w:r w:rsidR="00727505">
        <w:rPr>
          <w:rFonts w:cs="Helvetica"/>
        </w:rPr>
        <w:t>T</w:t>
      </w:r>
      <w:r w:rsidRPr="00023978">
        <w:rPr>
          <w:rFonts w:cs="Helvetica"/>
        </w:rPr>
        <w:t>he energy fract</w:t>
      </w:r>
      <w:r w:rsidR="00727505">
        <w:rPr>
          <w:rFonts w:cs="Helvetica"/>
        </w:rPr>
        <w:t xml:space="preserve">ion of each FEM cell </w:t>
      </w:r>
      <w:r w:rsidR="00727505" w:rsidRPr="00023978">
        <w:rPr>
          <w:rFonts w:cs="Helvetica"/>
        </w:rPr>
        <w:t xml:space="preserve">must </w:t>
      </w:r>
      <w:r w:rsidR="00727505">
        <w:rPr>
          <w:rFonts w:cs="Helvetica"/>
        </w:rPr>
        <w:t xml:space="preserve">be </w:t>
      </w:r>
      <w:r w:rsidR="00727505" w:rsidRPr="00023978">
        <w:rPr>
          <w:rFonts w:cs="Helvetica"/>
        </w:rPr>
        <w:t>calculate</w:t>
      </w:r>
      <w:r w:rsidR="00727505">
        <w:rPr>
          <w:rFonts w:cs="Helvetica"/>
        </w:rPr>
        <w:t xml:space="preserve">d for the </w:t>
      </w:r>
      <w:r w:rsidR="00AD38D5">
        <w:rPr>
          <w:rFonts w:cs="Helvetica"/>
        </w:rPr>
        <w:t xml:space="preserve">pendulum </w:t>
      </w:r>
      <w:r w:rsidR="00727505">
        <w:rPr>
          <w:rFonts w:cs="Helvetica"/>
        </w:rPr>
        <w:t>movement of the mirror, then each cell energy must be</w:t>
      </w:r>
      <w:r w:rsidR="00727505" w:rsidRPr="00023978">
        <w:rPr>
          <w:rFonts w:cs="Helvetica"/>
        </w:rPr>
        <w:t xml:space="preserve"> </w:t>
      </w:r>
      <w:r w:rsidR="00727505">
        <w:rPr>
          <w:rFonts w:cs="Helvetica"/>
        </w:rPr>
        <w:t>multiplied</w:t>
      </w:r>
      <w:r w:rsidRPr="00023978">
        <w:rPr>
          <w:rFonts w:cs="Helvetica"/>
        </w:rPr>
        <w:t xml:space="preserve"> by its intrinsic Q-factor, and add</w:t>
      </w:r>
      <w:r w:rsidR="00727505">
        <w:rPr>
          <w:rFonts w:cs="Helvetica"/>
        </w:rPr>
        <w:t>ed up.</w:t>
      </w:r>
      <w:r w:rsidRPr="00023978">
        <w:rPr>
          <w:rFonts w:cs="Helvetica"/>
        </w:rPr>
        <w:t xml:space="preserve"> </w:t>
      </w:r>
    </w:p>
    <w:p w14:paraId="7060F48D" w14:textId="77777777" w:rsidR="00AD38D5" w:rsidRDefault="00AD38D5" w:rsidP="00976FC5">
      <w:pPr>
        <w:widowControl w:val="0"/>
        <w:autoSpaceDE w:val="0"/>
        <w:autoSpaceDN w:val="0"/>
        <w:adjustRightInd w:val="0"/>
        <w:spacing w:after="240"/>
        <w:rPr>
          <w:rFonts w:cs="Helvetica"/>
        </w:rPr>
      </w:pPr>
      <w:r>
        <w:rPr>
          <w:rFonts w:cs="Helvetica"/>
        </w:rPr>
        <w:t>A reassuring argument can be obtained</w:t>
      </w:r>
      <w:r w:rsidR="00976FC5" w:rsidRPr="00023978">
        <w:rPr>
          <w:rFonts w:cs="Helvetica"/>
        </w:rPr>
        <w:t xml:space="preserve"> consider</w:t>
      </w:r>
      <w:r>
        <w:rPr>
          <w:rFonts w:cs="Helvetica"/>
        </w:rPr>
        <w:t>ing</w:t>
      </w:r>
      <w:r w:rsidR="00976FC5" w:rsidRPr="00023978">
        <w:rPr>
          <w:rFonts w:cs="Helvetica"/>
        </w:rPr>
        <w:t xml:space="preserve"> the lower limit of the el</w:t>
      </w:r>
      <w:r>
        <w:rPr>
          <w:rFonts w:cs="Helvetica"/>
        </w:rPr>
        <w:t>astic constant of the gaskets.</w:t>
      </w:r>
    </w:p>
    <w:p w14:paraId="7B31D385" w14:textId="6DAA875C" w:rsidR="00976FC5" w:rsidRPr="00023978" w:rsidRDefault="00AD38D5" w:rsidP="00976FC5">
      <w:pPr>
        <w:widowControl w:val="0"/>
        <w:autoSpaceDE w:val="0"/>
        <w:autoSpaceDN w:val="0"/>
        <w:adjustRightInd w:val="0"/>
        <w:spacing w:after="240"/>
        <w:rPr>
          <w:rFonts w:cs="Helvetica"/>
        </w:rPr>
      </w:pPr>
      <w:r>
        <w:rPr>
          <w:rFonts w:cs="Helvetica"/>
        </w:rPr>
        <w:t>E</w:t>
      </w:r>
      <w:r w:rsidR="00976FC5" w:rsidRPr="00023978">
        <w:rPr>
          <w:rFonts w:cs="Helvetica"/>
        </w:rPr>
        <w:t>ach side of the hook will be 5 mm</w:t>
      </w:r>
      <w:r w:rsidR="00976FC5" w:rsidRPr="00023978">
        <w:rPr>
          <w:rFonts w:cs="Helvetica"/>
          <w:sz w:val="20"/>
          <w:szCs w:val="20"/>
          <w:vertAlign w:val="superscript"/>
        </w:rPr>
        <w:t>2</w:t>
      </w:r>
      <w:r w:rsidR="00BD3F42">
        <w:rPr>
          <w:rFonts w:cs="Helvetica"/>
        </w:rPr>
        <w:t>,</w:t>
      </w:r>
      <w:r w:rsidR="00976FC5" w:rsidRPr="00023978">
        <w:rPr>
          <w:rFonts w:cs="Helvetica"/>
        </w:rPr>
        <w:t xml:space="preserve"> </w:t>
      </w:r>
      <w:r w:rsidR="00783A32">
        <w:rPr>
          <w:rFonts w:cs="Helvetica"/>
        </w:rPr>
        <w:t xml:space="preserve">and 10 µm thickness of </w:t>
      </w:r>
      <w:r w:rsidR="004F30B3">
        <w:rPr>
          <w:rFonts w:cs="Helvetica"/>
        </w:rPr>
        <w:t>Indium</w:t>
      </w:r>
      <w:r w:rsidR="00783A32">
        <w:rPr>
          <w:rFonts w:cs="Helvetica"/>
        </w:rPr>
        <w:t xml:space="preserve"> is considered</w:t>
      </w:r>
      <w:r w:rsidR="00BA158D">
        <w:rPr>
          <w:rFonts w:cs="Helvetica"/>
        </w:rPr>
        <w:t xml:space="preserve"> for the evaluation</w:t>
      </w:r>
      <w:r w:rsidR="00783A32">
        <w:rPr>
          <w:rFonts w:cs="Helvetica"/>
        </w:rPr>
        <w:t>; the joint’s</w:t>
      </w:r>
      <w:r w:rsidR="00976FC5" w:rsidRPr="00023978">
        <w:rPr>
          <w:rFonts w:cs="Helvetica"/>
        </w:rPr>
        <w:t xml:space="preserve"> elastic constant</w:t>
      </w:r>
      <w:r w:rsidR="00BA158D">
        <w:rPr>
          <w:rFonts w:cs="Helvetica"/>
        </w:rPr>
        <w:t xml:space="preserve"> at room temperature</w:t>
      </w:r>
      <w:r w:rsidR="00976FC5" w:rsidRPr="00023978">
        <w:rPr>
          <w:rFonts w:cs="Helvetica"/>
        </w:rPr>
        <w:t xml:space="preserve"> will be:</w:t>
      </w:r>
    </w:p>
    <w:p w14:paraId="418C8423" w14:textId="77777777" w:rsidR="00976FC5" w:rsidRPr="00023978" w:rsidRDefault="00976FC5" w:rsidP="00976FC5">
      <w:pPr>
        <w:widowControl w:val="0"/>
        <w:autoSpaceDE w:val="0"/>
        <w:autoSpaceDN w:val="0"/>
        <w:adjustRightInd w:val="0"/>
        <w:spacing w:after="240"/>
        <w:rPr>
          <w:rFonts w:cs="Helvetica"/>
        </w:rPr>
      </w:pPr>
      <w:r w:rsidRPr="00023978">
        <w:rPr>
          <w:rFonts w:cs="Helvetica"/>
        </w:rPr>
        <w:t>11 10</w:t>
      </w:r>
      <w:r w:rsidRPr="00023978">
        <w:rPr>
          <w:rFonts w:cs="Helvetica"/>
          <w:sz w:val="20"/>
          <w:szCs w:val="20"/>
          <w:vertAlign w:val="superscript"/>
        </w:rPr>
        <w:t>9</w:t>
      </w:r>
      <w:r w:rsidRPr="00023978">
        <w:rPr>
          <w:rFonts w:cs="Helvetica"/>
        </w:rPr>
        <w:t xml:space="preserve"> N·m</w:t>
      </w:r>
      <w:r w:rsidRPr="00023978">
        <w:rPr>
          <w:rFonts w:cs="Helvetica"/>
          <w:sz w:val="20"/>
          <w:szCs w:val="20"/>
          <w:vertAlign w:val="superscript"/>
        </w:rPr>
        <w:t>−2</w:t>
      </w:r>
      <w:r w:rsidRPr="00023978">
        <w:rPr>
          <w:rFonts w:cs="Helvetica"/>
        </w:rPr>
        <w:t xml:space="preserve"> x 5 10</w:t>
      </w:r>
      <w:r w:rsidRPr="00023978">
        <w:rPr>
          <w:rFonts w:cs="Helvetica"/>
          <w:sz w:val="20"/>
          <w:szCs w:val="20"/>
          <w:vertAlign w:val="superscript"/>
        </w:rPr>
        <w:t>-6</w:t>
      </w:r>
      <w:r w:rsidRPr="00023978">
        <w:rPr>
          <w:rFonts w:cs="Helvetica"/>
        </w:rPr>
        <w:t xml:space="preserve"> m</w:t>
      </w:r>
      <w:r w:rsidRPr="00023978">
        <w:rPr>
          <w:rFonts w:cs="Helvetica"/>
          <w:sz w:val="20"/>
          <w:szCs w:val="20"/>
          <w:vertAlign w:val="superscript"/>
        </w:rPr>
        <w:t>2</w:t>
      </w:r>
      <w:r w:rsidRPr="00023978">
        <w:rPr>
          <w:rFonts w:cs="Helvetica"/>
        </w:rPr>
        <w:t xml:space="preserve"> /10</w:t>
      </w:r>
      <w:r w:rsidRPr="00023978">
        <w:rPr>
          <w:rFonts w:cs="Helvetica"/>
          <w:sz w:val="20"/>
          <w:szCs w:val="20"/>
          <w:vertAlign w:val="superscript"/>
        </w:rPr>
        <w:t>-5</w:t>
      </w:r>
      <w:r w:rsidRPr="00023978">
        <w:rPr>
          <w:rFonts w:cs="Helvetica"/>
        </w:rPr>
        <w:t xml:space="preserve"> = 5.5 10</w:t>
      </w:r>
      <w:r w:rsidRPr="00023978">
        <w:rPr>
          <w:rFonts w:cs="Helvetica"/>
          <w:sz w:val="20"/>
          <w:szCs w:val="20"/>
          <w:vertAlign w:val="superscript"/>
        </w:rPr>
        <w:t>8</w:t>
      </w:r>
      <w:r w:rsidRPr="00023978">
        <w:rPr>
          <w:rFonts w:cs="Helvetica"/>
        </w:rPr>
        <w:t xml:space="preserve"> N ·m</w:t>
      </w:r>
      <w:r w:rsidRPr="00023978">
        <w:rPr>
          <w:rFonts w:cs="Helvetica"/>
          <w:sz w:val="20"/>
          <w:szCs w:val="20"/>
          <w:vertAlign w:val="superscript"/>
        </w:rPr>
        <w:t>−1</w:t>
      </w:r>
    </w:p>
    <w:p w14:paraId="46B5FF11" w14:textId="41A991A0" w:rsidR="00976FC5" w:rsidRPr="00023978" w:rsidRDefault="00976FC5" w:rsidP="00976FC5">
      <w:r w:rsidRPr="00023978">
        <w:rPr>
          <w:rFonts w:cs="Helvetica"/>
        </w:rPr>
        <w:t xml:space="preserve">this is an extremely stiff spring, and will be substantially stiffer for </w:t>
      </w:r>
      <w:r w:rsidR="00783A32">
        <w:rPr>
          <w:rFonts w:cs="Helvetica"/>
        </w:rPr>
        <w:t xml:space="preserve">the </w:t>
      </w:r>
      <w:r w:rsidRPr="00023978">
        <w:rPr>
          <w:rFonts w:cs="Helvetica"/>
        </w:rPr>
        <w:t>thinner ga</w:t>
      </w:r>
      <w:r w:rsidR="00783A32">
        <w:rPr>
          <w:rFonts w:cs="Helvetica"/>
        </w:rPr>
        <w:t>skets and at lower temperature.  The pendulum action will act in torque across a 3 mm arm.  This torque stiffness has to be compared with the torsional stiffness of a 100 µm thick, 5 mm wide silicon flexure.</w:t>
      </w:r>
      <w:r w:rsidRPr="00023978">
        <w:rPr>
          <w:rFonts w:cs="Helvetica"/>
        </w:rPr>
        <w:t xml:space="preserve"> </w:t>
      </w:r>
      <w:r w:rsidR="00783A32">
        <w:rPr>
          <w:rFonts w:cs="Helvetica"/>
        </w:rPr>
        <w:t xml:space="preserve"> T</w:t>
      </w:r>
      <w:r w:rsidRPr="00023978">
        <w:rPr>
          <w:rFonts w:cs="Helvetica"/>
        </w:rPr>
        <w:t xml:space="preserve">he fraction of energy stored in the </w:t>
      </w:r>
      <w:r w:rsidR="00783A32">
        <w:rPr>
          <w:rFonts w:cs="Helvetica"/>
        </w:rPr>
        <w:t xml:space="preserve">10 µm thick </w:t>
      </w:r>
      <w:r w:rsidRPr="00023978">
        <w:rPr>
          <w:rFonts w:cs="Helvetica"/>
        </w:rPr>
        <w:t>gasket is totally negligible when compared with the ener</w:t>
      </w:r>
      <w:r w:rsidR="00783A32">
        <w:rPr>
          <w:rFonts w:cs="Helvetica"/>
        </w:rPr>
        <w:t>gy stored in the flexure</w:t>
      </w:r>
      <w:r w:rsidRPr="00023978">
        <w:rPr>
          <w:rFonts w:cs="Helvetica"/>
        </w:rPr>
        <w:t xml:space="preserve"> section, and that even a</w:t>
      </w:r>
      <w:r w:rsidR="00EF19FE">
        <w:rPr>
          <w:rFonts w:cs="Helvetica"/>
        </w:rPr>
        <w:t>n</w:t>
      </w:r>
      <w:r w:rsidRPr="00023978">
        <w:rPr>
          <w:rFonts w:cs="Helvetica"/>
        </w:rPr>
        <w:t xml:space="preserve"> </w:t>
      </w:r>
      <w:r w:rsidR="00EF19FE" w:rsidRPr="00023978">
        <w:rPr>
          <w:rFonts w:cs="Helvetica"/>
        </w:rPr>
        <w:t xml:space="preserve">Indium </w:t>
      </w:r>
      <w:r w:rsidRPr="00023978">
        <w:rPr>
          <w:rFonts w:cs="Helvetica"/>
        </w:rPr>
        <w:t>Q-factor of 1 (at 20</w:t>
      </w:r>
      <w:r w:rsidRPr="00023978">
        <w:rPr>
          <w:rFonts w:cs="Helvetica"/>
          <w:sz w:val="20"/>
          <w:szCs w:val="20"/>
          <w:vertAlign w:val="superscript"/>
        </w:rPr>
        <w:t>o</w:t>
      </w:r>
      <w:r w:rsidRPr="00023978">
        <w:rPr>
          <w:rFonts w:cs="Helvetica"/>
        </w:rPr>
        <w:t>K it will be at least 100</w:t>
      </w:r>
      <w:r w:rsidR="00783A32">
        <w:rPr>
          <w:rFonts w:cs="Helvetica"/>
        </w:rPr>
        <w:t>, and the compressional losses in an hydrostatic case</w:t>
      </w:r>
      <w:r w:rsidR="00D16BF3">
        <w:rPr>
          <w:rFonts w:cs="Helvetica"/>
        </w:rPr>
        <w:t xml:space="preserve"> will be much lower</w:t>
      </w:r>
      <w:r w:rsidR="00EF19FE">
        <w:rPr>
          <w:rFonts w:cs="Helvetica"/>
        </w:rPr>
        <w:t xml:space="preserve"> than that</w:t>
      </w:r>
      <w:r w:rsidRPr="00023978">
        <w:rPr>
          <w:rFonts w:cs="Helvetica"/>
        </w:rPr>
        <w:t xml:space="preserve">) would not contribute </w:t>
      </w:r>
      <w:r w:rsidR="00783A32">
        <w:rPr>
          <w:rFonts w:cs="Helvetica"/>
        </w:rPr>
        <w:t xml:space="preserve">at all </w:t>
      </w:r>
      <w:r w:rsidRPr="00023978">
        <w:rPr>
          <w:rFonts w:cs="Helvetica"/>
        </w:rPr>
        <w:t>to the thermal noise budget.</w:t>
      </w:r>
    </w:p>
    <w:p w14:paraId="4F070C89" w14:textId="2144804B" w:rsidR="00976FC5" w:rsidRPr="00023978" w:rsidRDefault="00783A32" w:rsidP="00976FC5">
      <w:r>
        <w:t>This is calculated without taking into consideration that</w:t>
      </w:r>
      <w:r w:rsidR="00EF19FE">
        <w:t>,</w:t>
      </w:r>
      <w:r>
        <w:t xml:space="preserve"> by flowing the metal, the two crystalline surfaces come in contact, the effective thickness of the braze for pendulum motion vanishes (there is only trapped braze in the contact surface porosity), and its losses vanish as well.</w:t>
      </w:r>
    </w:p>
    <w:p w14:paraId="5C78CA0C" w14:textId="77777777" w:rsidR="00976FC5" w:rsidRPr="00023978" w:rsidRDefault="00976FC5" w:rsidP="00976FC5"/>
    <w:p w14:paraId="4CF008E1" w14:textId="356D1DF5" w:rsidR="00915516" w:rsidRPr="00023978" w:rsidRDefault="004F30B3">
      <w:r>
        <w:t>The same arguments can be repeated for Gallium.</w:t>
      </w:r>
    </w:p>
    <w:sectPr w:rsidR="00915516" w:rsidRPr="00023978" w:rsidSect="00556A2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516"/>
    <w:rsid w:val="00023978"/>
    <w:rsid w:val="001D1907"/>
    <w:rsid w:val="002277B0"/>
    <w:rsid w:val="002501FA"/>
    <w:rsid w:val="00250EDA"/>
    <w:rsid w:val="004F30B3"/>
    <w:rsid w:val="00556A23"/>
    <w:rsid w:val="005F0ED3"/>
    <w:rsid w:val="00715ECC"/>
    <w:rsid w:val="00727505"/>
    <w:rsid w:val="00783A32"/>
    <w:rsid w:val="00861918"/>
    <w:rsid w:val="008C361D"/>
    <w:rsid w:val="008C3FF8"/>
    <w:rsid w:val="008F175E"/>
    <w:rsid w:val="00915516"/>
    <w:rsid w:val="00976FC5"/>
    <w:rsid w:val="009C49EC"/>
    <w:rsid w:val="00A950AD"/>
    <w:rsid w:val="00AD38D5"/>
    <w:rsid w:val="00BA158D"/>
    <w:rsid w:val="00BD3F42"/>
    <w:rsid w:val="00C71437"/>
    <w:rsid w:val="00D16BF3"/>
    <w:rsid w:val="00D31852"/>
    <w:rsid w:val="00E32284"/>
    <w:rsid w:val="00E727E5"/>
    <w:rsid w:val="00EF19FE"/>
    <w:rsid w:val="00FB53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CF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5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15516"/>
    <w:rPr>
      <w:color w:val="0000FF"/>
      <w:u w:val="single"/>
    </w:rPr>
  </w:style>
  <w:style w:type="paragraph" w:styleId="BalloonText">
    <w:name w:val="Balloon Text"/>
    <w:basedOn w:val="Normal"/>
    <w:link w:val="BalloonTextChar"/>
    <w:uiPriority w:val="99"/>
    <w:semiHidden/>
    <w:unhideWhenUsed/>
    <w:rsid w:val="002501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01F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5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15516"/>
    <w:rPr>
      <w:color w:val="0000FF"/>
      <w:u w:val="single"/>
    </w:rPr>
  </w:style>
  <w:style w:type="paragraph" w:styleId="BalloonText">
    <w:name w:val="Balloon Text"/>
    <w:basedOn w:val="Normal"/>
    <w:link w:val="BalloonTextChar"/>
    <w:uiPriority w:val="99"/>
    <w:semiHidden/>
    <w:unhideWhenUsed/>
    <w:rsid w:val="002501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01F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3134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64542-4297-5C48-9C70-31A011CCD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4</Pages>
  <Words>1102</Words>
  <Characters>6284</Characters>
  <Application>Microsoft Macintosh Word</Application>
  <DocSecurity>0</DocSecurity>
  <Lines>52</Lines>
  <Paragraphs>14</Paragraphs>
  <ScaleCrop>false</ScaleCrop>
  <Company>caltech</Company>
  <LinksUpToDate>false</LinksUpToDate>
  <CharactersWithSpaces>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DeSalvo User</dc:creator>
  <cp:keywords/>
  <dc:description/>
  <cp:lastModifiedBy>Riccardo DeSalvo User</cp:lastModifiedBy>
  <cp:revision>11</cp:revision>
  <dcterms:created xsi:type="dcterms:W3CDTF">2012-06-18T11:07:00Z</dcterms:created>
  <dcterms:modified xsi:type="dcterms:W3CDTF">2012-06-18T18:13:00Z</dcterms:modified>
</cp:coreProperties>
</file>